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509DEC" w14:textId="77777777" w:rsidR="00462F7B" w:rsidRPr="005C1625" w:rsidRDefault="00462F7B" w:rsidP="00462F7B">
      <w:pPr>
        <w:spacing w:after="0" w:line="288" w:lineRule="auto"/>
        <w:rPr>
          <w:b/>
          <w:color w:val="4F81BD" w:themeColor="accent1"/>
          <w:sz w:val="40"/>
        </w:rPr>
      </w:pPr>
      <w:r>
        <w:rPr>
          <w:noProof/>
          <w:sz w:val="24"/>
          <w:szCs w:val="24"/>
          <w:lang w:val="fr-FR" w:eastAsia="fr-FR"/>
        </w:rPr>
        <mc:AlternateContent>
          <mc:Choice Requires="wps">
            <w:drawing>
              <wp:anchor distT="0" distB="0" distL="114300" distR="114300" simplePos="0" relativeHeight="251659264" behindDoc="0" locked="0" layoutInCell="1" allowOverlap="1" wp14:anchorId="7B2649BB" wp14:editId="06E79315">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289CEA64" w14:textId="77777777" w:rsidR="006010E1" w:rsidRPr="00EC3B3C" w:rsidRDefault="006010E1"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79" o:spid="_x0000_s1026" type="#_x0000_t202" style="position:absolute;margin-left:0;margin-top:0;width:168.3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" fillcolor="white [3201]" stroked="f" strokeweight=".5pt">
                <v:path arrowok="t"/>
                <v:textbox>
                  <w:txbxContent>
                    <w:p w14:paraId="289CEA64" w14:textId="77777777" w:rsidR="006010E1" w:rsidRPr="00EC3B3C" w:rsidRDefault="006010E1"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v:textbox>
              </v:shape>
            </w:pict>
          </mc:Fallback>
        </mc:AlternateContent>
      </w:r>
    </w:p>
    <w:p w14:paraId="7BC74CDC" w14:textId="77777777" w:rsidR="00462F7B" w:rsidRDefault="00462F7B" w:rsidP="00462F7B">
      <w:pPr>
        <w:spacing w:after="200" w:line="276" w:lineRule="auto"/>
        <w:rPr>
          <w:b/>
          <w:bCs/>
          <w:color w:val="0070C0"/>
          <w:sz w:val="56"/>
          <w:szCs w:val="32"/>
          <w:lang w:val="en-US"/>
        </w:rPr>
      </w:pPr>
      <w:r>
        <w:rPr>
          <w:noProof/>
          <w:sz w:val="24"/>
          <w:szCs w:val="24"/>
          <w:lang w:val="fr-FR" w:eastAsia="fr-FR"/>
        </w:rPr>
        <mc:AlternateContent>
          <mc:Choice Requires="wpg">
            <w:drawing>
              <wp:anchor distT="0" distB="0" distL="114300" distR="114300" simplePos="0" relativeHeight="251660288" behindDoc="0" locked="0" layoutInCell="0" allowOverlap="1" wp14:anchorId="7D0241C0" wp14:editId="5AA15AA2">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280A" w14:textId="77777777" w:rsidR="006010E1" w:rsidRDefault="006010E1" w:rsidP="00462F7B">
                              <w:pPr>
                                <w:jc w:val="center"/>
                                <w:rPr>
                                  <w:b/>
                                  <w:bCs/>
                                  <w:color w:val="0070C0"/>
                                  <w:sz w:val="56"/>
                                  <w:szCs w:val="32"/>
                                  <w:lang w:val="en-US"/>
                                </w:rPr>
                              </w:pPr>
                              <w:r>
                                <w:rPr>
                                  <w:b/>
                                  <w:bCs/>
                                  <w:color w:val="0070C0"/>
                                  <w:sz w:val="56"/>
                                  <w:szCs w:val="32"/>
                                  <w:lang w:val="en-US"/>
                                </w:rPr>
                                <w:t>Mid-Term Evaluation Report</w:t>
                              </w:r>
                            </w:p>
                            <w:p w14:paraId="0197E778" w14:textId="77777777" w:rsidR="006010E1" w:rsidRPr="00D652BF" w:rsidRDefault="006010E1" w:rsidP="00462F7B">
                              <w:pPr>
                                <w:jc w:val="center"/>
                                <w:rPr>
                                  <w:b/>
                                  <w:bCs/>
                                  <w:color w:val="0070C0"/>
                                  <w:sz w:val="56"/>
                                  <w:szCs w:val="32"/>
                                  <w:lang w:val="en-US"/>
                                </w:rPr>
                              </w:pPr>
                              <w:r>
                                <w:rPr>
                                  <w:b/>
                                  <w:bCs/>
                                  <w:color w:val="0070C0"/>
                                  <w:sz w:val="56"/>
                                  <w:szCs w:val="32"/>
                                  <w:lang w:val="en-US"/>
                                </w:rPr>
                                <w:t>(Individual)</w:t>
                              </w:r>
                            </w:p>
                            <w:p w14:paraId="3B97A649" w14:textId="77777777" w:rsidR="006010E1" w:rsidRPr="00722C4A" w:rsidRDefault="006010E1" w:rsidP="00462F7B">
                              <w:pPr>
                                <w:pStyle w:val="Default"/>
                                <w:rPr>
                                  <w:b/>
                                  <w:bCs/>
                                  <w:color w:val="404040"/>
                                  <w:sz w:val="48"/>
                                  <w:szCs w:val="32"/>
                                  <w:lang w:val="en-US"/>
                                </w:rPr>
                              </w:pPr>
                            </w:p>
                            <w:p w14:paraId="43D30122" w14:textId="77777777" w:rsidR="006010E1" w:rsidRDefault="006010E1"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6010E1" w:rsidRPr="00722C4A" w:rsidRDefault="006010E1"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6010E1" w:rsidRDefault="006010E1" w:rsidP="00462F7B">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61D4BFCF" w14:textId="77777777" w:rsidR="006010E1" w:rsidRDefault="006010E1"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6010E1" w:rsidRPr="00623018" w:rsidRDefault="006010E1"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60288;mso-position-horizontal-relative:page;mso-position-vertical-relative:margin;mso-height-relative:margin" coordorigin=",3522" coordsize="12239,10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" o:allowincell="f">
                <v:group id="Group 194" o:spid="_x0000_s1028"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group id="Group 4" o:spid="_x0000_s1029"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5" o:spid="_x0000_s1030"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91wQAA&#10;ANwAAAAPAAAAZHJzL2Rvd25yZXYueG1sRE/bagIxEH0X+g9hCn3TrAUX3RqlCIWKffDSDxg24+5i&#10;MlmSUbd/3xQKvs3hXGe5HrxTN4qpC2xgOilAEdfBdtwY+D59jOegkiBbdIHJwA8lWK+eRkusbLjz&#10;gW5HaVQO4VShgVakr7ROdUse0yT0xJk7h+hRMoyNthHvOdw7/VoUpfbYcW5osadNS/XlePUGxO34&#10;UM+3s921mLqvfbRduRFjXp6H9zdQQoM8xP/uT5vnL0r4eyZ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ZfdcEAAADcAAAADwAAAAAAAAAAAAAAAACXAgAAZHJzL2Rvd25y&#10;ZXYueG1sUEsFBgAAAAAEAAQA9QAAAIUDAAAAAA==&#10;" path="m0,0l17,2863,7132,2578,7132,200,,0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YKv3xAAA&#10;ANwAAAAPAAAAZHJzL2Rvd25yZXYueG1sRE9LTwIxEL6b8B+aIfFioIsawZVCiJEoJ3klXifbcbuw&#10;nS5tgZVfb01MuM2X7znjaWtrcSIfKscKBv0MBHHhdMWlgu1m3huBCBFZY+2YFPxQgOmkczPGXLsz&#10;r+i0jqVIIRxyVGBibHIpQ2HIYui7hjhx385bjAn6UmqP5xRua3mfZU/SYsWpwWBDr4aK/fpoFSwv&#10;Kz97aA7+guax/Nwtvu6Gb+9K3Xbb2QuISG28iv/dHzrNfx7C3zPpAj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Cr98QAAADcAAAADwAAAAAAAAAAAAAAAACXAgAAZHJzL2Rv&#10;d25yZXYueG1sUEsFBgAAAAAEAAQA9QAAAIgDAAAAAA==&#10;" path="m0,569l0,2930,3466,3550,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ARExQAA&#10;ANwAAAAPAAAAZHJzL2Rvd25yZXYueG1sRI9Pb8IwDMXvk/gOkSftNtJFiEFHQPwRAk27DMbdary2&#10;rHGqJoPy7fFh0m623vN7P88WvW/UhbpYB7bwMsxAERfB1Vxa+DpunyegYkJ22AQmCzeKsJgPHmaY&#10;u3DlT7ocUqkkhGOOFqqU2lzrWFTkMQ5DSyzad+g8Jlm7UrsOrxLuG22ybKw91iwNFba0rqj4Ofx6&#10;C6/HzWizdO9mteN0NsXJnE8fxtqnx375BipRn/7Nf9d7J/hToZVnZAI9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QBETFAAAA3AAAAA8AAAAAAAAAAAAAAAAAlwIAAGRycy9k&#10;b3ducmV2LnhtbFBLBQYAAAAABAAEAPUAAACJAwAAAAA=&#10;" path="m0,0l0,3550,1591,2746,1591,737,,0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5/UwQAA&#10;ANwAAAAPAAAAZHJzL2Rvd25yZXYueG1sRE9Li8IwEL4v+B/CCN7WxBVWrUaRwj4OXmz1PjRjW2wm&#10;pcnW6q/fCAt7m4/vOZvdYBvRU+drxxpmUwWCuHCm5lLDKf94XYLwAdlg45g03MnDbjt62WBi3I2P&#10;1GehFDGEfYIaqhDaREpfVGTRT11LHLmL6yyGCLtSmg5vMdw28k2pd2mx5thQYUtpRcU1+7Eajn06&#10;P3/miu65WTRfi0OmHo9U68l42K9BBBrCv/jP/W3i/NUKns/EC+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f1MEAAADcAAAADwAAAAAAAAAAAAAAAACXAgAAZHJzL2Rvd25y&#10;ZXYueG1sUEsFBgAAAAAEAAQA9QAAAIUDAAAAAA==&#10;" path="m1,251l0,2662,4120,2913,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WLcxAAA&#10;ANwAAAAPAAAAZHJzL2Rvd25yZXYueG1sRI9BawIxFITvgv8hPKE3zbZQKVujlKLFi6DbIu3t7eY1&#10;u3TzsiRRV3+9KQgeh5n5hpktetuKI/nQOFbwOMlAEFdON2wUfH2uxi8gQkTW2DomBWcKsJgPBzPM&#10;tTvxjo5FNCJBOOSooI6xy6UMVU0Ww8R1xMn7dd5iTNIbqT2eEty28inLptJiw2mhxo7ea6r+ioNV&#10;sJfb5+J7Zzau/Cmz0i/3rbl8KPUw6t9eQUTq4z18a6+1gkSE/zPpCMj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1i3MQAAADcAAAADwAAAAAAAAAAAAAAAACXAgAAZHJzL2Rv&#10;d25yZXYueG1sUEsFBgAAAAAEAAQA9QAAAIgDAAAAAA==&#10;" path="m0,0l0,4236,3985,3349,3985,921,,0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ldYxQAA&#10;ANwAAAAPAAAAZHJzL2Rvd25yZXYueG1sRI9Ba8JAFITvBf/D8oReim70ICF1FTFYeiioUej1mX1N&#10;QrNvw+7WxH/fFQSPw8x8wyzXg2nFlZxvLCuYTRMQxKXVDVcKzqfdJAXhA7LG1jIpuJGH9Wr0ssRM&#10;256PdC1CJSKEfYYK6hC6TEpf1mTQT21HHL0f6wyGKF0ltcM+wk0r50mykAYbjgs1drStqfwt/oyC&#10;Iv8u3m7+sM/z9NB9XNzX1vSpUq/jYfMOItAQnuFH+1MrmCczuJ+JR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CV1jFAAAA3AAAAA8AAAAAAAAAAAAAAAAAlwIAAGRycy9k&#10;b3ducmV2LnhtbFBLBQYAAAAABAAEAPUAAACJAwAAAAA=&#10;" path="m4086,0l4084,4253,,3198,,1072,4086,0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tIwgAA&#10;ANwAAAAPAAAAZHJzL2Rvd25yZXYueG1sRI9BawIxFITvBf9DeIK3mjVCKatRVJDao1v1/Ng8N4ub&#10;l3WTuuu/bwqFHoeZ+YZZrgfXiAd1ofasYTbNQBCX3tRcaTh97V/fQYSIbLDxTBqeFGC9Gr0sMTe+&#10;5yM9iliJBOGQowYbY5tLGUpLDsPUt8TJu/rOYUyyq6TpsE9w10iVZW/SYc1pwWJLO0vlrfh2Gs79&#10;UZrY3D8vH8VMzevLVpV3q/VkPGwWICIN8T/81z4YDSpT8HsmHQG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2W0jCAAAA3AAAAA8AAAAAAAAAAAAAAAAAlwIAAGRycy9kb3du&#10;cmV2LnhtbFBLBQYAAAAABAAEAPUAAACGAwAAAAA=&#10;" path="m0,921l2060,,2076,3851,,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tIvxAAA&#10;ANwAAAAPAAAAZHJzL2Rvd25yZXYueG1sRI9Pi8IwFMTvC36H8ARva2pdFqlGUVnB2+IfEG+P5tkW&#10;m5eaZGv77c3Cwh6HmfkNs1h1phYtOV9ZVjAZJyCIc6srLhScT7v3GQgfkDXWlklBTx5Wy8HbAjNt&#10;n3yg9hgKESHsM1RQhtBkUvq8JIN+bBvi6N2sMxiidIXUDp8RbmqZJsmnNFhxXCixoW1J+f34YxRM&#10;3Xf6dbg8PNrbbHvetP3HtemVGg279RxEoC78h//ae60gTabweyYeAb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7SL8QAAADcAAAADwAAAAAAAAAAAAAAAACXAgAAZHJzL2Rv&#10;d25yZXYueG1sUEsFBgAAAAAEAAQA9QAAAIgDAAAAAA==&#10;" path="m0,0l17,3835,6011,2629,6011,1239,,0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3r4hxgAA&#10;ANwAAAAPAAAAZHJzL2Rvd25yZXYueG1sRI9PSwMxFMTvhX6H8Are2qxV27I2LbKoFOyh/8Trc/NM&#10;FjcvyyZu129vhEKPw8z8hlmue1eLjtpQeVZwO8lAEJdeV2wUnI4v4wWIEJE11p5JwS8FWK+GgyXm&#10;2p95T90hGpEgHHJUYGNscilDaclhmPiGOHlfvnUYk2yN1C2eE9zVcpplM+mw4rRgsaHCUvl9+HEK&#10;XncPxZ3pPjbNm6/s+3Z+Mp/Fs1I3o/7pEUSkPl7Dl/ZGK5hm9/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3r4hxgAAANwAAAAPAAAAAAAAAAAAAAAAAJcCAABkcnMv&#10;ZG93bnJldi54bWxQSwUGAAAAAAQABAD1AAAAigMAAAAA&#10;" path="m0,1038l0,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C0owwAA&#10;ANwAAAAPAAAAZHJzL2Rvd25yZXYueG1sRI/RagIxFETfC/5DuIJvNdHCUrZGEUWsoILWD7hurruL&#10;m5slibr9+0YQ+jjMzBlmMutsI+7kQ+1Yw2ioQBAXztRcajj9rN4/QYSIbLBxTBp+KcBs2nubYG7c&#10;gw90P8ZSJAiHHDVUMba5lKGoyGIYupY4eRfnLcYkfSmNx0eC20aOlcqkxZrTQoUtLSoqrseb1fCx&#10;3e/9bnldZWp52rDz3WJ9Pmg96HfzLxCRuvgffrW/jYaxyuB5Jh0B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IC0owwAAANwAAAAPAAAAAAAAAAAAAAAAAJcCAABkcnMvZG93&#10;bnJldi54bWxQSwUGAAAAAAQABAD1AAAAhwMAAAAA&#10;" filled="f" stroked="f">
                  <v:textbox>
                    <w:txbxContent>
                      <w:p w14:paraId="6407280A" w14:textId="77777777" w:rsidR="006010E1" w:rsidRDefault="006010E1" w:rsidP="00462F7B">
                        <w:pPr>
                          <w:jc w:val="center"/>
                          <w:rPr>
                            <w:b/>
                            <w:bCs/>
                            <w:color w:val="0070C0"/>
                            <w:sz w:val="56"/>
                            <w:szCs w:val="32"/>
                            <w:lang w:val="en-US"/>
                          </w:rPr>
                        </w:pPr>
                        <w:r>
                          <w:rPr>
                            <w:b/>
                            <w:bCs/>
                            <w:color w:val="0070C0"/>
                            <w:sz w:val="56"/>
                            <w:szCs w:val="32"/>
                            <w:lang w:val="en-US"/>
                          </w:rPr>
                          <w:t>Mid-Term Evaluation Report</w:t>
                        </w:r>
                      </w:p>
                      <w:p w14:paraId="0197E778" w14:textId="77777777" w:rsidR="006010E1" w:rsidRPr="00D652BF" w:rsidRDefault="006010E1" w:rsidP="00462F7B">
                        <w:pPr>
                          <w:jc w:val="center"/>
                          <w:rPr>
                            <w:b/>
                            <w:bCs/>
                            <w:color w:val="0070C0"/>
                            <w:sz w:val="56"/>
                            <w:szCs w:val="32"/>
                            <w:lang w:val="en-US"/>
                          </w:rPr>
                        </w:pPr>
                        <w:r>
                          <w:rPr>
                            <w:b/>
                            <w:bCs/>
                            <w:color w:val="0070C0"/>
                            <w:sz w:val="56"/>
                            <w:szCs w:val="32"/>
                            <w:lang w:val="en-US"/>
                          </w:rPr>
                          <w:t>(Individual)</w:t>
                        </w:r>
                      </w:p>
                      <w:p w14:paraId="3B97A649" w14:textId="77777777" w:rsidR="006010E1" w:rsidRPr="00722C4A" w:rsidRDefault="006010E1" w:rsidP="00462F7B">
                        <w:pPr>
                          <w:pStyle w:val="Default"/>
                          <w:rPr>
                            <w:b/>
                            <w:bCs/>
                            <w:color w:val="404040"/>
                            <w:sz w:val="48"/>
                            <w:szCs w:val="32"/>
                            <w:lang w:val="en-US"/>
                          </w:rPr>
                        </w:pPr>
                      </w:p>
                      <w:p w14:paraId="43D30122" w14:textId="77777777" w:rsidR="006010E1" w:rsidRDefault="006010E1"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6010E1" w:rsidRPr="00722C4A" w:rsidRDefault="006010E1"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6010E1" w:rsidRDefault="006010E1" w:rsidP="00462F7B">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61D4BFCF" w14:textId="77777777" w:rsidR="006010E1" w:rsidRDefault="006010E1"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6010E1" w:rsidRPr="00623018" w:rsidRDefault="006010E1"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27DC83DE" w14:textId="77777777" w:rsidR="00462F7B" w:rsidRDefault="00462F7B" w:rsidP="00462F7B">
      <w:pPr>
        <w:spacing w:after="200" w:line="276" w:lineRule="auto"/>
        <w:rPr>
          <w:b/>
          <w:bCs/>
          <w:color w:val="0070C0"/>
          <w:sz w:val="56"/>
          <w:szCs w:val="32"/>
          <w:lang w:val="en-US"/>
        </w:rPr>
      </w:pPr>
    </w:p>
    <w:p w14:paraId="51BB9D82" w14:textId="77777777" w:rsidR="00462F7B" w:rsidRDefault="00462F7B" w:rsidP="00462F7B">
      <w:pPr>
        <w:spacing w:after="200" w:line="276" w:lineRule="auto"/>
        <w:rPr>
          <w:b/>
          <w:bCs/>
          <w:color w:val="0070C0"/>
          <w:sz w:val="56"/>
          <w:szCs w:val="32"/>
          <w:lang w:val="en-US"/>
        </w:rPr>
      </w:pPr>
    </w:p>
    <w:p w14:paraId="25967778" w14:textId="77777777" w:rsidR="00462F7B" w:rsidRDefault="00462F7B" w:rsidP="00462F7B">
      <w:pPr>
        <w:spacing w:after="200" w:line="276" w:lineRule="auto"/>
        <w:rPr>
          <w:b/>
          <w:bCs/>
          <w:color w:val="0070C0"/>
          <w:sz w:val="56"/>
          <w:szCs w:val="32"/>
          <w:lang w:val="en-US"/>
        </w:rPr>
      </w:pPr>
    </w:p>
    <w:p w14:paraId="1871F802" w14:textId="77777777" w:rsidR="00462F7B" w:rsidRDefault="00462F7B" w:rsidP="00462F7B">
      <w:pPr>
        <w:spacing w:after="200" w:line="276" w:lineRule="auto"/>
        <w:rPr>
          <w:b/>
          <w:bCs/>
          <w:color w:val="0070C0"/>
          <w:sz w:val="56"/>
          <w:szCs w:val="32"/>
          <w:lang w:val="en-US"/>
        </w:rPr>
      </w:pPr>
    </w:p>
    <w:p w14:paraId="67442E27" w14:textId="77777777" w:rsidR="00462F7B" w:rsidRDefault="00462F7B" w:rsidP="00462F7B">
      <w:pPr>
        <w:spacing w:after="200" w:line="276" w:lineRule="auto"/>
        <w:rPr>
          <w:b/>
          <w:bCs/>
          <w:color w:val="0070C0"/>
          <w:sz w:val="56"/>
          <w:szCs w:val="32"/>
          <w:lang w:val="en-US"/>
        </w:rPr>
      </w:pPr>
    </w:p>
    <w:p w14:paraId="3DAB8EAC" w14:textId="77777777" w:rsidR="00462F7B" w:rsidRDefault="00462F7B" w:rsidP="00462F7B">
      <w:pPr>
        <w:spacing w:after="200" w:line="276" w:lineRule="auto"/>
        <w:rPr>
          <w:b/>
          <w:bCs/>
          <w:color w:val="0070C0"/>
          <w:sz w:val="56"/>
          <w:szCs w:val="32"/>
          <w:lang w:val="en-US"/>
        </w:rPr>
      </w:pPr>
    </w:p>
    <w:p w14:paraId="798D23AA" w14:textId="77777777" w:rsidR="00462F7B" w:rsidRDefault="00462F7B" w:rsidP="00462F7B">
      <w:pPr>
        <w:spacing w:after="200" w:line="276" w:lineRule="auto"/>
        <w:rPr>
          <w:b/>
          <w:bCs/>
          <w:color w:val="0070C0"/>
          <w:sz w:val="56"/>
          <w:szCs w:val="32"/>
          <w:lang w:val="en-US"/>
        </w:rPr>
      </w:pPr>
    </w:p>
    <w:p w14:paraId="369E2007" w14:textId="77777777" w:rsidR="00462F7B" w:rsidRDefault="00462F7B" w:rsidP="00462F7B">
      <w:pPr>
        <w:spacing w:after="200" w:line="276" w:lineRule="auto"/>
        <w:rPr>
          <w:b/>
          <w:bCs/>
          <w:color w:val="0070C0"/>
          <w:sz w:val="56"/>
          <w:szCs w:val="32"/>
          <w:lang w:val="en-US"/>
        </w:rPr>
      </w:pPr>
    </w:p>
    <w:p w14:paraId="6B3F7C57" w14:textId="77777777" w:rsidR="00462F7B" w:rsidRDefault="00462F7B" w:rsidP="00462F7B">
      <w:pPr>
        <w:spacing w:after="200" w:line="276" w:lineRule="auto"/>
        <w:rPr>
          <w:b/>
          <w:bCs/>
          <w:color w:val="0070C0"/>
          <w:sz w:val="56"/>
          <w:szCs w:val="32"/>
          <w:lang w:val="en-US"/>
        </w:rPr>
      </w:pPr>
    </w:p>
    <w:p w14:paraId="7D92009A" w14:textId="77777777" w:rsidR="00462F7B" w:rsidRDefault="00462F7B" w:rsidP="00462F7B">
      <w:pPr>
        <w:spacing w:after="200" w:line="276" w:lineRule="auto"/>
        <w:rPr>
          <w:b/>
          <w:bCs/>
          <w:color w:val="0070C0"/>
          <w:sz w:val="56"/>
          <w:szCs w:val="32"/>
          <w:lang w:val="en-US"/>
        </w:rPr>
      </w:pPr>
    </w:p>
    <w:p w14:paraId="652DFC78" w14:textId="77777777" w:rsidR="00462F7B" w:rsidRDefault="00462F7B" w:rsidP="00462F7B">
      <w:pPr>
        <w:spacing w:after="200" w:line="276" w:lineRule="auto"/>
        <w:rPr>
          <w:b/>
          <w:bCs/>
          <w:color w:val="0070C0"/>
          <w:sz w:val="56"/>
          <w:szCs w:val="32"/>
          <w:lang w:val="en-US"/>
        </w:rPr>
      </w:pPr>
    </w:p>
    <w:p w14:paraId="303B706B" w14:textId="77777777" w:rsidR="00462F7B" w:rsidRDefault="00462F7B" w:rsidP="00462F7B">
      <w:pPr>
        <w:spacing w:after="200" w:line="276" w:lineRule="auto"/>
        <w:rPr>
          <w:b/>
          <w:bCs/>
          <w:color w:val="0070C0"/>
          <w:sz w:val="56"/>
          <w:szCs w:val="32"/>
          <w:lang w:val="en-US"/>
        </w:rPr>
      </w:pPr>
    </w:p>
    <w:p w14:paraId="73549721" w14:textId="77777777" w:rsidR="00462F7B" w:rsidRDefault="00462F7B" w:rsidP="00462F7B">
      <w:pPr>
        <w:spacing w:after="200" w:line="276" w:lineRule="auto"/>
        <w:rPr>
          <w:b/>
          <w:bCs/>
          <w:color w:val="0070C0"/>
          <w:sz w:val="56"/>
          <w:szCs w:val="32"/>
          <w:lang w:val="en-US"/>
        </w:rPr>
      </w:pPr>
    </w:p>
    <w:p w14:paraId="0F36BA2A" w14:textId="77777777" w:rsidR="00462F7B" w:rsidRDefault="00462F7B" w:rsidP="00462F7B">
      <w:pPr>
        <w:spacing w:after="200" w:line="276" w:lineRule="auto"/>
        <w:rPr>
          <w:b/>
          <w:bCs/>
          <w:color w:val="0070C0"/>
          <w:sz w:val="56"/>
          <w:szCs w:val="32"/>
          <w:lang w:val="en-US"/>
        </w:rPr>
      </w:pPr>
    </w:p>
    <w:p w14:paraId="41908366" w14:textId="77777777" w:rsidR="00462F7B" w:rsidRPr="002B6F86" w:rsidRDefault="00462F7B" w:rsidP="00462F7B">
      <w:pPr>
        <w:spacing w:after="0"/>
        <w:rPr>
          <w:lang w:val="en-US"/>
        </w:rPr>
      </w:pPr>
    </w:p>
    <w:p w14:paraId="600DA4FD" w14:textId="77777777" w:rsidR="00462F7B" w:rsidRPr="002B6F86" w:rsidRDefault="00462F7B" w:rsidP="00462F7B">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067F5BF3" w14:textId="77777777" w:rsidR="00462F7B" w:rsidRPr="002B6F86" w:rsidRDefault="00462F7B" w:rsidP="00462F7B">
      <w:pPr>
        <w:pStyle w:val="TextEcoInno"/>
        <w:spacing w:before="0" w:after="0" w:line="276" w:lineRule="auto"/>
        <w:jc w:val="both"/>
        <w:rPr>
          <w:rFonts w:ascii="Gill Sans MT" w:hAnsi="Gill Sans MT"/>
          <w:sz w:val="24"/>
          <w:szCs w:val="28"/>
        </w:rPr>
      </w:pPr>
    </w:p>
    <w:p w14:paraId="5EF72B2E" w14:textId="77777777" w:rsidR="00462F7B" w:rsidRPr="002B6F86" w:rsidRDefault="00462F7B" w:rsidP="00462F7B">
      <w:pPr>
        <w:pStyle w:val="TextEcoInno"/>
        <w:spacing w:before="0" w:after="0" w:line="276" w:lineRule="auto"/>
        <w:jc w:val="both"/>
        <w:rPr>
          <w:rFonts w:ascii="Gill Sans MT" w:hAnsi="Gill Sans MT"/>
          <w:sz w:val="24"/>
          <w:szCs w:val="28"/>
        </w:rPr>
      </w:pPr>
    </w:p>
    <w:p w14:paraId="4B405C80" w14:textId="77777777" w:rsidR="00462F7B" w:rsidRPr="002B6F86" w:rsidRDefault="00462F7B" w:rsidP="00462F7B">
      <w:pPr>
        <w:pStyle w:val="TextEcoInno"/>
        <w:spacing w:before="0" w:after="0" w:line="276" w:lineRule="auto"/>
        <w:jc w:val="both"/>
        <w:rPr>
          <w:rFonts w:ascii="Gill Sans MT" w:hAnsi="Gill Sans MT"/>
          <w:sz w:val="24"/>
          <w:szCs w:val="28"/>
        </w:rPr>
      </w:pPr>
    </w:p>
    <w:p w14:paraId="7F297DB4"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75C84F1C" w14:textId="77777777" w:rsidR="00462F7B" w:rsidRPr="002B6F86" w:rsidRDefault="00462F7B" w:rsidP="00462F7B">
      <w:pPr>
        <w:spacing w:after="0"/>
        <w:rPr>
          <w:sz w:val="24"/>
          <w:szCs w:val="16"/>
          <w:lang w:val="en-GB"/>
        </w:rPr>
      </w:pPr>
    </w:p>
    <w:p w14:paraId="208FD498" w14:textId="5D9637CB" w:rsidR="00462F7B" w:rsidRPr="002B6F86" w:rsidRDefault="00462F7B" w:rsidP="00462F7B">
      <w:pPr>
        <w:spacing w:after="0"/>
        <w:rPr>
          <w:sz w:val="24"/>
          <w:lang w:val="en-GB"/>
        </w:rPr>
      </w:pPr>
      <w:r w:rsidRPr="002B6F86">
        <w:rPr>
          <w:sz w:val="24"/>
          <w:lang w:val="en-GB"/>
        </w:rPr>
        <w:t>Name of Coordinator:</w:t>
      </w:r>
      <w:r>
        <w:rPr>
          <w:sz w:val="24"/>
          <w:lang w:val="en-GB"/>
        </w:rPr>
        <w:t xml:space="preserve"> </w:t>
      </w:r>
      <w:r w:rsidR="00667292">
        <w:rPr>
          <w:sz w:val="24"/>
          <w:lang w:val="en-GB"/>
        </w:rPr>
        <w:t>Jan Kwakkel</w:t>
      </w:r>
      <w:r w:rsidRPr="002B6F86">
        <w:rPr>
          <w:sz w:val="24"/>
          <w:lang w:val="en-GB"/>
        </w:rPr>
        <w:tab/>
      </w:r>
    </w:p>
    <w:p w14:paraId="48DB8297" w14:textId="19EA5BBE" w:rsidR="00462F7B" w:rsidRPr="002B6F86" w:rsidRDefault="00462F7B" w:rsidP="00462F7B">
      <w:pPr>
        <w:tabs>
          <w:tab w:val="center" w:pos="5580"/>
        </w:tabs>
        <w:spacing w:after="0"/>
        <w:rPr>
          <w:sz w:val="24"/>
          <w:lang w:val="en-US"/>
        </w:rPr>
      </w:pPr>
      <w:r w:rsidRPr="002B6F86">
        <w:rPr>
          <w:sz w:val="24"/>
          <w:lang w:val="en-US"/>
        </w:rPr>
        <w:t>Project code: WaterWorks201</w:t>
      </w:r>
      <w:r>
        <w:rPr>
          <w:sz w:val="24"/>
          <w:lang w:val="en-US"/>
        </w:rPr>
        <w:t>7</w:t>
      </w:r>
      <w:r w:rsidRPr="002B6F86">
        <w:rPr>
          <w:sz w:val="24"/>
          <w:lang w:val="en-US"/>
        </w:rPr>
        <w:t>-</w:t>
      </w:r>
      <w:r w:rsidR="00667292">
        <w:rPr>
          <w:sz w:val="24"/>
          <w:lang w:val="en-US"/>
        </w:rPr>
        <w:t>IN WOP</w:t>
      </w:r>
    </w:p>
    <w:p w14:paraId="282DBD9D" w14:textId="77777777" w:rsidR="00462F7B" w:rsidRPr="002B6F86" w:rsidRDefault="00462F7B" w:rsidP="00462F7B">
      <w:pPr>
        <w:spacing w:after="0"/>
        <w:rPr>
          <w:sz w:val="24"/>
          <w:lang w:val="en-GB"/>
        </w:rPr>
      </w:pPr>
      <w:r w:rsidRPr="002B6F86">
        <w:rPr>
          <w:sz w:val="24"/>
          <w:lang w:val="en-GB"/>
        </w:rPr>
        <w:t xml:space="preserve">Duration of project: </w:t>
      </w:r>
      <w:r>
        <w:rPr>
          <w:sz w:val="24"/>
          <w:lang w:val="en-GB"/>
        </w:rPr>
        <w:t>36 months</w:t>
      </w:r>
    </w:p>
    <w:p w14:paraId="7DCFF2F1" w14:textId="6302A914" w:rsidR="00462F7B" w:rsidRPr="002B6F86" w:rsidRDefault="00462F7B" w:rsidP="00462F7B">
      <w:pPr>
        <w:spacing w:after="0"/>
        <w:rPr>
          <w:b/>
          <w:sz w:val="24"/>
          <w:lang w:val="en-GB"/>
        </w:rPr>
      </w:pPr>
      <w:r w:rsidRPr="002B6F86">
        <w:rPr>
          <w:sz w:val="24"/>
          <w:lang w:val="en-GB"/>
        </w:rPr>
        <w:t xml:space="preserve">Start date: </w:t>
      </w:r>
      <w:r w:rsidRPr="002B6F86">
        <w:rPr>
          <w:b/>
          <w:sz w:val="24"/>
          <w:lang w:val="en-GB"/>
        </w:rPr>
        <w:tab/>
      </w:r>
      <w:r w:rsidR="00667292">
        <w:rPr>
          <w:b/>
          <w:sz w:val="24"/>
          <w:lang w:val="en-GB"/>
        </w:rPr>
        <w:t>1July</w:t>
      </w:r>
      <w:r>
        <w:rPr>
          <w:b/>
          <w:sz w:val="24"/>
          <w:lang w:val="en-GB"/>
        </w:rPr>
        <w:t xml:space="preserve">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Pr>
          <w:b/>
          <w:sz w:val="24"/>
          <w:lang w:val="en-GB"/>
        </w:rPr>
        <w:t xml:space="preserve">30 </w:t>
      </w:r>
      <w:r w:rsidR="00667292">
        <w:rPr>
          <w:b/>
          <w:sz w:val="24"/>
          <w:lang w:val="en-GB"/>
        </w:rPr>
        <w:t>June</w:t>
      </w:r>
      <w:r w:rsidR="003C7A98">
        <w:rPr>
          <w:b/>
          <w:sz w:val="24"/>
          <w:lang w:val="en-GB"/>
        </w:rPr>
        <w:t xml:space="preserve"> </w:t>
      </w:r>
      <w:r>
        <w:rPr>
          <w:b/>
          <w:sz w:val="24"/>
          <w:lang w:val="en-GB"/>
        </w:rPr>
        <w:t>2022</w:t>
      </w:r>
    </w:p>
    <w:p w14:paraId="2DA80F9F" w14:textId="77777777" w:rsidR="00462F7B" w:rsidRPr="002B6F86" w:rsidRDefault="00462F7B" w:rsidP="00462F7B">
      <w:pPr>
        <w:spacing w:after="0"/>
        <w:rPr>
          <w:lang w:val="en-US"/>
        </w:rPr>
      </w:pPr>
    </w:p>
    <w:p w14:paraId="236C1B35" w14:textId="77777777" w:rsidR="00462F7B" w:rsidRPr="00C55920" w:rsidRDefault="00462F7B" w:rsidP="00462F7B">
      <w:pPr>
        <w:tabs>
          <w:tab w:val="left" w:pos="5505"/>
        </w:tabs>
        <w:spacing w:after="0"/>
        <w:rPr>
          <w:lang w:val="en-US"/>
        </w:rPr>
      </w:pPr>
      <w:r w:rsidRPr="002B6F86">
        <w:rPr>
          <w:lang w:val="en-US"/>
        </w:rPr>
        <w:tab/>
      </w:r>
    </w:p>
    <w:p w14:paraId="055C8EEF" w14:textId="77777777" w:rsidR="00462F7B" w:rsidRPr="002B6F86" w:rsidRDefault="00462F7B" w:rsidP="00462F7B">
      <w:pPr>
        <w:spacing w:after="0"/>
        <w:rPr>
          <w:b/>
          <w:sz w:val="24"/>
          <w:szCs w:val="16"/>
          <w:lang w:val="en-GB"/>
        </w:rPr>
      </w:pPr>
    </w:p>
    <w:p w14:paraId="4AE40FA9"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2A39A003" w14:textId="77777777" w:rsidR="00462F7B" w:rsidRPr="002B6F86" w:rsidRDefault="00462F7B" w:rsidP="00462F7B">
      <w:pPr>
        <w:spacing w:after="0"/>
        <w:rPr>
          <w:sz w:val="24"/>
          <w:szCs w:val="16"/>
          <w:lang w:val="en-GB"/>
        </w:rPr>
      </w:pPr>
    </w:p>
    <w:p w14:paraId="7FBC4FDA" w14:textId="77777777" w:rsidR="00462F7B" w:rsidRPr="002B6F86" w:rsidRDefault="00462F7B" w:rsidP="00462F7B">
      <w:pPr>
        <w:spacing w:after="0"/>
        <w:rPr>
          <w:sz w:val="24"/>
          <w:lang w:val="en-GB"/>
        </w:rPr>
      </w:pPr>
      <w:r w:rsidRPr="002B6F86">
        <w:rPr>
          <w:sz w:val="24"/>
          <w:lang w:val="en-GB"/>
        </w:rPr>
        <w:t>Name:</w:t>
      </w:r>
      <w:r>
        <w:rPr>
          <w:sz w:val="24"/>
          <w:lang w:val="en-GB"/>
        </w:rPr>
        <w:t xml:space="preserve"> </w:t>
      </w:r>
      <w:r w:rsidRPr="00462F7B">
        <w:rPr>
          <w:sz w:val="24"/>
          <w:lang w:val="en-GB"/>
        </w:rPr>
        <w:t>Gaëtane SUZENET</w:t>
      </w:r>
    </w:p>
    <w:p w14:paraId="76506A4F" w14:textId="77777777" w:rsidR="00462F7B" w:rsidRPr="002B6F86" w:rsidRDefault="00462F7B" w:rsidP="00462F7B">
      <w:pPr>
        <w:spacing w:after="0"/>
        <w:rPr>
          <w:sz w:val="24"/>
          <w:lang w:val="en-GB"/>
        </w:rPr>
      </w:pPr>
      <w:r w:rsidRPr="002B6F86">
        <w:rPr>
          <w:sz w:val="24"/>
          <w:lang w:val="en-GB"/>
        </w:rPr>
        <w:t>Organisation:</w:t>
      </w:r>
      <w:r w:rsidRPr="002B6F86">
        <w:rPr>
          <w:sz w:val="24"/>
          <w:lang w:val="en-GB"/>
        </w:rPr>
        <w:tab/>
      </w:r>
      <w:r>
        <w:rPr>
          <w:sz w:val="24"/>
          <w:lang w:val="en-GB"/>
        </w:rPr>
        <w:t>International Impact Partners</w:t>
      </w:r>
    </w:p>
    <w:p w14:paraId="060B4C51" w14:textId="7FA536CD" w:rsidR="00462F7B" w:rsidRPr="002B6F86" w:rsidRDefault="00462F7B" w:rsidP="00462F7B">
      <w:pPr>
        <w:spacing w:after="0"/>
        <w:rPr>
          <w:sz w:val="24"/>
          <w:lang w:val="en-GB"/>
        </w:rPr>
      </w:pPr>
      <w:r w:rsidRPr="002B6F86">
        <w:rPr>
          <w:sz w:val="24"/>
          <w:lang w:val="en-GB"/>
        </w:rPr>
        <w:t>Date of review:</w:t>
      </w:r>
      <w:r>
        <w:rPr>
          <w:sz w:val="24"/>
          <w:lang w:val="en-GB"/>
        </w:rPr>
        <w:t xml:space="preserve"> </w:t>
      </w:r>
      <w:r w:rsidR="00463760">
        <w:rPr>
          <w:sz w:val="24"/>
          <w:lang w:val="en-GB"/>
        </w:rPr>
        <w:t>2 April</w:t>
      </w:r>
      <w:r>
        <w:rPr>
          <w:sz w:val="24"/>
          <w:lang w:val="en-GB"/>
        </w:rPr>
        <w:t xml:space="preserve"> 2021</w:t>
      </w:r>
    </w:p>
    <w:p w14:paraId="7A7B7D63" w14:textId="77777777" w:rsidR="00462F7B" w:rsidRPr="002B6F86" w:rsidRDefault="00462F7B" w:rsidP="00462F7B">
      <w:pPr>
        <w:spacing w:after="0"/>
        <w:rPr>
          <w:sz w:val="24"/>
          <w:lang w:val="en-GB"/>
        </w:rPr>
      </w:pPr>
    </w:p>
    <w:p w14:paraId="6E86477B" w14:textId="77777777" w:rsidR="00462F7B" w:rsidRPr="002B6F86" w:rsidRDefault="00462F7B" w:rsidP="00462F7B">
      <w:pPr>
        <w:spacing w:after="0"/>
        <w:rPr>
          <w:sz w:val="24"/>
          <w:lang w:val="en-GB"/>
        </w:rPr>
      </w:pPr>
    </w:p>
    <w:p w14:paraId="30713817" w14:textId="5DA2F6FA"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bookmarkEnd w:id="2"/>
      <w:bookmarkEnd w:id="3"/>
      <w:bookmarkEnd w:id="4"/>
      <w:bookmarkEnd w:id="5"/>
    </w:p>
    <w:p w14:paraId="02818E52"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0626B7" w14:paraId="76B7B246" w14:textId="77777777" w:rsidTr="00D73843">
        <w:trPr>
          <w:jc w:val="center"/>
        </w:trPr>
        <w:tc>
          <w:tcPr>
            <w:tcW w:w="9778" w:type="dxa"/>
          </w:tcPr>
          <w:p w14:paraId="170FF36B" w14:textId="01B5411E" w:rsidR="00C064AA" w:rsidRDefault="00C064AA" w:rsidP="00C064AA">
            <w:pPr>
              <w:spacing w:line="276" w:lineRule="auto"/>
              <w:jc w:val="both"/>
              <w:rPr>
                <w:i/>
                <w:sz w:val="24"/>
                <w:szCs w:val="24"/>
                <w:lang w:val="en-GB"/>
              </w:rPr>
            </w:pPr>
            <w:r>
              <w:rPr>
                <w:i/>
                <w:sz w:val="24"/>
                <w:szCs w:val="24"/>
                <w:lang w:val="en-GB"/>
              </w:rPr>
              <w:t xml:space="preserve">Progress towards achieving objectives 1and 2 has been made, albeit not </w:t>
            </w:r>
            <w:r w:rsidR="00EA490E">
              <w:rPr>
                <w:i/>
                <w:sz w:val="24"/>
                <w:szCs w:val="24"/>
                <w:lang w:val="en-GB"/>
              </w:rPr>
              <w:t xml:space="preserve">to </w:t>
            </w:r>
            <w:r>
              <w:rPr>
                <w:i/>
                <w:sz w:val="24"/>
                <w:szCs w:val="24"/>
                <w:lang w:val="en-GB"/>
              </w:rPr>
              <w:t xml:space="preserve">the expected extent. None of the milestones have been achieved yet. </w:t>
            </w:r>
          </w:p>
          <w:p w14:paraId="59FA20B8" w14:textId="77777777" w:rsidR="00C064AA" w:rsidRDefault="00C064AA" w:rsidP="00C064AA">
            <w:pPr>
              <w:spacing w:line="276" w:lineRule="auto"/>
              <w:jc w:val="both"/>
              <w:rPr>
                <w:i/>
                <w:sz w:val="24"/>
                <w:szCs w:val="24"/>
                <w:lang w:val="en-GB"/>
              </w:rPr>
            </w:pPr>
            <w:r>
              <w:rPr>
                <w:i/>
                <w:sz w:val="24"/>
                <w:szCs w:val="24"/>
                <w:lang w:val="en-GB"/>
              </w:rPr>
              <w:t>WP1: The project partners have been developing an ethically-informed many-objective framework for water resources management. They focussed on reviewing both ethical issues in each of the 3 case studies and the potential role and operationalization of distributive justice. The mid-term report does however not mention how the other criteria indicated in the main proposal will be considered.</w:t>
            </w:r>
          </w:p>
          <w:p w14:paraId="6BC60C4E" w14:textId="77777777" w:rsidR="00C064AA" w:rsidRDefault="00C064AA" w:rsidP="00C064AA">
            <w:pPr>
              <w:spacing w:line="276" w:lineRule="auto"/>
              <w:jc w:val="both"/>
              <w:rPr>
                <w:i/>
                <w:sz w:val="24"/>
                <w:szCs w:val="24"/>
                <w:lang w:val="en-GB"/>
              </w:rPr>
            </w:pPr>
            <w:r>
              <w:rPr>
                <w:i/>
                <w:sz w:val="24"/>
                <w:szCs w:val="24"/>
                <w:lang w:val="en-GB"/>
              </w:rPr>
              <w:t xml:space="preserve">Findings were different in each case study and were used for designing the framework that will focus on inter-generational and distributive justice and tested in the 3 areas. A position paper will be issued. </w:t>
            </w:r>
          </w:p>
          <w:p w14:paraId="27D307E5" w14:textId="77777777" w:rsidR="00C064AA" w:rsidRDefault="00C064AA" w:rsidP="00C064AA">
            <w:pPr>
              <w:spacing w:line="276" w:lineRule="auto"/>
              <w:jc w:val="both"/>
              <w:rPr>
                <w:i/>
                <w:sz w:val="24"/>
                <w:szCs w:val="24"/>
                <w:lang w:val="en-GB"/>
              </w:rPr>
            </w:pPr>
            <w:r>
              <w:rPr>
                <w:i/>
                <w:sz w:val="24"/>
                <w:szCs w:val="24"/>
                <w:lang w:val="en-GB"/>
              </w:rPr>
              <w:t xml:space="preserve">Because of COVID 19, the partners decided to develop a ‘stylized case study’ that would entail the main characteristics of the 3 case studies and serve as an example of how the framework can be applied. A cross comparison model has also been developed. </w:t>
            </w:r>
          </w:p>
          <w:p w14:paraId="65E2A3E5" w14:textId="2289C4C7" w:rsidR="00C064AA" w:rsidRDefault="00C064AA" w:rsidP="00C064AA">
            <w:pPr>
              <w:spacing w:line="276" w:lineRule="auto"/>
              <w:jc w:val="both"/>
              <w:rPr>
                <w:i/>
                <w:sz w:val="24"/>
                <w:szCs w:val="24"/>
                <w:lang w:val="en-GB"/>
              </w:rPr>
            </w:pPr>
            <w:r>
              <w:rPr>
                <w:i/>
                <w:sz w:val="24"/>
                <w:szCs w:val="24"/>
                <w:lang w:val="en-GB"/>
              </w:rPr>
              <w:t xml:space="preserve">WPs2, 3, 4: Each WP entails similar tasks to be undertaken. The level of achievement for each is however different. Whilst progress has been made for the Lake Como study area, concerning the stakeholders identification, model operationalization </w:t>
            </w:r>
            <w:r w:rsidR="00EA490E">
              <w:rPr>
                <w:i/>
                <w:sz w:val="24"/>
                <w:szCs w:val="24"/>
                <w:lang w:val="en-GB"/>
              </w:rPr>
              <w:t>and the integration of the many</w:t>
            </w:r>
            <w:r>
              <w:rPr>
                <w:i/>
                <w:sz w:val="24"/>
                <w:szCs w:val="24"/>
                <w:lang w:val="en-GB"/>
              </w:rPr>
              <w:t>–objective approach, work for the Seine River and The Meguellil Basin has been less advanced because of constraints linked to COVID 19 and staffing issues.</w:t>
            </w:r>
          </w:p>
          <w:p w14:paraId="42B681E0" w14:textId="77777777" w:rsidR="00C064AA" w:rsidRDefault="00C064AA" w:rsidP="00C064AA">
            <w:pPr>
              <w:spacing w:line="276" w:lineRule="auto"/>
              <w:jc w:val="both"/>
              <w:rPr>
                <w:i/>
                <w:sz w:val="24"/>
                <w:szCs w:val="24"/>
                <w:lang w:val="en-GB"/>
              </w:rPr>
            </w:pPr>
            <w:r>
              <w:rPr>
                <w:i/>
                <w:sz w:val="24"/>
                <w:szCs w:val="24"/>
                <w:lang w:val="en-GB"/>
              </w:rPr>
              <w:t>The multi-disciplinary approach has been limited due to the lack of interactions with other stakeholders.</w:t>
            </w:r>
          </w:p>
          <w:p w14:paraId="59BE5B0C" w14:textId="469C8C15" w:rsidR="00462F7B" w:rsidRPr="00C064AA" w:rsidRDefault="00C064AA" w:rsidP="00C064AA">
            <w:pPr>
              <w:spacing w:line="276" w:lineRule="auto"/>
              <w:rPr>
                <w:i/>
                <w:sz w:val="24"/>
                <w:szCs w:val="24"/>
                <w:lang w:val="en-GB"/>
              </w:rPr>
            </w:pPr>
            <w:r w:rsidRPr="000626B7">
              <w:rPr>
                <w:i/>
                <w:sz w:val="24"/>
                <w:szCs w:val="24"/>
                <w:lang w:val="en-GB"/>
              </w:rPr>
              <w:t>Publications are forthcoming, as well as participations in conferences.</w:t>
            </w:r>
            <w:r w:rsidR="0091338A" w:rsidRPr="000626B7">
              <w:rPr>
                <w:i/>
                <w:sz w:val="24"/>
                <w:szCs w:val="24"/>
                <w:lang w:val="en-GB"/>
              </w:rPr>
              <w:t xml:space="preserve"> </w:t>
            </w:r>
          </w:p>
        </w:tc>
      </w:tr>
    </w:tbl>
    <w:p w14:paraId="003F1C3F" w14:textId="77777777" w:rsidR="00462F7B" w:rsidRDefault="00462F7B" w:rsidP="00462F7B">
      <w:pPr>
        <w:spacing w:after="0"/>
        <w:rPr>
          <w:lang w:val="en-US"/>
        </w:rPr>
      </w:pPr>
    </w:p>
    <w:p w14:paraId="1A4EDAF7" w14:textId="77777777" w:rsidR="00EA490E" w:rsidRDefault="00EA490E" w:rsidP="00462F7B">
      <w:pPr>
        <w:spacing w:after="0"/>
        <w:rPr>
          <w:lang w:val="en-US"/>
        </w:rPr>
      </w:pPr>
    </w:p>
    <w:p w14:paraId="5E32F2F2" w14:textId="77777777" w:rsidR="00EA490E" w:rsidRDefault="00EA490E" w:rsidP="00462F7B">
      <w:pPr>
        <w:spacing w:after="0"/>
        <w:rPr>
          <w:lang w:val="en-US"/>
        </w:rPr>
      </w:pPr>
    </w:p>
    <w:p w14:paraId="639F171D" w14:textId="77777777" w:rsidR="00EA490E" w:rsidRPr="002B6F86" w:rsidRDefault="00EA490E" w:rsidP="00462F7B">
      <w:pPr>
        <w:spacing w:after="0"/>
        <w:rPr>
          <w:lang w:val="en-US"/>
        </w:rPr>
      </w:pPr>
    </w:p>
    <w:p w14:paraId="102B5742" w14:textId="1388A99C"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bookmarkEnd w:id="6"/>
      <w:bookmarkEnd w:id="7"/>
      <w:bookmarkEnd w:id="8"/>
      <w:bookmarkEnd w:id="9"/>
    </w:p>
    <w:p w14:paraId="69BF458F"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A30FB3" w14:paraId="1CB2DAA9" w14:textId="77777777" w:rsidTr="00D73843">
        <w:trPr>
          <w:jc w:val="center"/>
        </w:trPr>
        <w:tc>
          <w:tcPr>
            <w:tcW w:w="9778" w:type="dxa"/>
          </w:tcPr>
          <w:p w14:paraId="54AD701D" w14:textId="69468E45" w:rsidR="00462F7B" w:rsidRPr="00A30FB3" w:rsidRDefault="007228D8" w:rsidP="00103B20">
            <w:pPr>
              <w:widowControl w:val="0"/>
              <w:autoSpaceDE w:val="0"/>
              <w:autoSpaceDN w:val="0"/>
              <w:adjustRightInd w:val="0"/>
              <w:spacing w:line="276" w:lineRule="auto"/>
              <w:jc w:val="both"/>
              <w:rPr>
                <w:rFonts w:cs="¿b±Qˇ"/>
                <w:i/>
                <w:sz w:val="24"/>
                <w:szCs w:val="24"/>
                <w:lang w:val="en-GB"/>
              </w:rPr>
            </w:pPr>
            <w:r w:rsidRPr="00A30FB3">
              <w:rPr>
                <w:rFonts w:cs="¿b±Qˇ"/>
                <w:i/>
                <w:sz w:val="24"/>
                <w:szCs w:val="24"/>
                <w:lang w:val="en-GB"/>
              </w:rPr>
              <w:t>The mid-term report demonstrates the efficiency of the coordination and organisation</w:t>
            </w:r>
            <w:r w:rsidR="001900BC">
              <w:rPr>
                <w:rFonts w:cs="¿b±Qˇ"/>
                <w:i/>
                <w:sz w:val="24"/>
                <w:szCs w:val="24"/>
                <w:lang w:val="en-GB"/>
              </w:rPr>
              <w:t xml:space="preserve"> of the project</w:t>
            </w:r>
            <w:r w:rsidRPr="00A30FB3">
              <w:rPr>
                <w:rFonts w:cs="¿b±Qˇ"/>
                <w:i/>
                <w:sz w:val="24"/>
                <w:szCs w:val="24"/>
                <w:lang w:val="en-GB"/>
              </w:rPr>
              <w:t xml:space="preserve"> fairly well. Because of the COVID 19 situation, the consortium organised periodic </w:t>
            </w:r>
            <w:r w:rsidR="001900BC">
              <w:rPr>
                <w:rFonts w:cs="¿b±Qˇ"/>
                <w:i/>
                <w:sz w:val="24"/>
                <w:szCs w:val="24"/>
                <w:lang w:val="en-GB"/>
              </w:rPr>
              <w:t>(virtual) progress meetings. 11</w:t>
            </w:r>
            <w:r w:rsidRPr="00A30FB3">
              <w:rPr>
                <w:rFonts w:cs="¿b±Qˇ"/>
                <w:i/>
                <w:sz w:val="24"/>
                <w:szCs w:val="24"/>
                <w:lang w:val="en-GB"/>
              </w:rPr>
              <w:t>meetings (including the k</w:t>
            </w:r>
            <w:r w:rsidR="001900BC">
              <w:rPr>
                <w:rFonts w:cs="¿b±Qˇ"/>
                <w:i/>
                <w:sz w:val="24"/>
                <w:szCs w:val="24"/>
                <w:lang w:val="en-GB"/>
              </w:rPr>
              <w:t>ick-off meeting</w:t>
            </w:r>
            <w:r w:rsidRPr="00A30FB3">
              <w:rPr>
                <w:rFonts w:cs="¿b±Qˇ"/>
                <w:i/>
                <w:sz w:val="24"/>
                <w:szCs w:val="24"/>
                <w:lang w:val="en-GB"/>
              </w:rPr>
              <w:t xml:space="preserve">) were organised over the period running from </w:t>
            </w:r>
            <w:r w:rsidR="001900BC">
              <w:rPr>
                <w:rFonts w:cs="¿b±Qˇ"/>
                <w:i/>
                <w:sz w:val="24"/>
                <w:szCs w:val="24"/>
                <w:lang w:val="en-GB"/>
              </w:rPr>
              <w:t>November</w:t>
            </w:r>
            <w:r w:rsidRPr="00A30FB3">
              <w:rPr>
                <w:rFonts w:cs="¿b±Qˇ"/>
                <w:i/>
                <w:sz w:val="24"/>
                <w:szCs w:val="24"/>
                <w:lang w:val="en-GB"/>
              </w:rPr>
              <w:t xml:space="preserve"> 2019 to </w:t>
            </w:r>
            <w:r w:rsidR="001900BC">
              <w:rPr>
                <w:rFonts w:cs="¿b±Qˇ"/>
                <w:i/>
                <w:sz w:val="24"/>
                <w:szCs w:val="24"/>
                <w:lang w:val="en-GB"/>
              </w:rPr>
              <w:t>October</w:t>
            </w:r>
            <w:r w:rsidRPr="00A30FB3">
              <w:rPr>
                <w:rFonts w:cs="¿b±Qˇ"/>
                <w:i/>
                <w:sz w:val="24"/>
                <w:szCs w:val="24"/>
                <w:lang w:val="en-GB"/>
              </w:rPr>
              <w:t xml:space="preserve"> 2020. The collaborative and mobility aspects were </w:t>
            </w:r>
            <w:r w:rsidR="001900BC">
              <w:rPr>
                <w:rFonts w:cs="¿b±Qˇ"/>
                <w:i/>
                <w:sz w:val="24"/>
                <w:szCs w:val="24"/>
                <w:lang w:val="en-GB"/>
              </w:rPr>
              <w:t>limited</w:t>
            </w:r>
            <w:r w:rsidRPr="00A30FB3">
              <w:rPr>
                <w:rFonts w:cs="¿b±Qˇ"/>
                <w:i/>
                <w:sz w:val="24"/>
                <w:szCs w:val="24"/>
                <w:lang w:val="en-GB"/>
              </w:rPr>
              <w:t xml:space="preserve"> because of the constraints linked to the COVID 19 situation. </w:t>
            </w:r>
            <w:r w:rsidR="001900BC">
              <w:rPr>
                <w:rFonts w:cs="¿b±Qˇ"/>
                <w:i/>
                <w:sz w:val="24"/>
                <w:szCs w:val="24"/>
                <w:lang w:val="en-GB"/>
              </w:rPr>
              <w:t>Nonetheless, the bilateral c</w:t>
            </w:r>
            <w:r w:rsidRPr="00A30FB3">
              <w:rPr>
                <w:rFonts w:cs="¿b±Qˇ"/>
                <w:i/>
                <w:sz w:val="24"/>
                <w:szCs w:val="24"/>
                <w:lang w:val="en-GB"/>
              </w:rPr>
              <w:t>ollaboration</w:t>
            </w:r>
            <w:r w:rsidR="001900BC">
              <w:rPr>
                <w:rFonts w:cs="¿b±Qˇ"/>
                <w:i/>
                <w:sz w:val="24"/>
                <w:szCs w:val="24"/>
                <w:lang w:val="en-GB"/>
              </w:rPr>
              <w:t>s and interactions between the project partners</w:t>
            </w:r>
            <w:r w:rsidR="00103B20">
              <w:rPr>
                <w:rFonts w:cs="¿b±Qˇ"/>
                <w:i/>
                <w:sz w:val="24"/>
                <w:szCs w:val="24"/>
                <w:lang w:val="en-GB"/>
              </w:rPr>
              <w:t>, through online exchanges,</w:t>
            </w:r>
            <w:r w:rsidRPr="00A30FB3">
              <w:rPr>
                <w:rFonts w:cs="¿b±Qˇ"/>
                <w:i/>
                <w:sz w:val="24"/>
                <w:szCs w:val="24"/>
                <w:lang w:val="en-GB"/>
              </w:rPr>
              <w:t xml:space="preserve"> </w:t>
            </w:r>
            <w:r w:rsidR="001900BC">
              <w:rPr>
                <w:rFonts w:cs="¿b±Qˇ"/>
                <w:i/>
                <w:sz w:val="24"/>
                <w:szCs w:val="24"/>
                <w:lang w:val="en-GB"/>
              </w:rPr>
              <w:t>have been effective (</w:t>
            </w:r>
            <w:r w:rsidR="00103B20">
              <w:rPr>
                <w:rFonts w:cs="¿b±Qˇ"/>
                <w:i/>
                <w:sz w:val="24"/>
                <w:szCs w:val="24"/>
                <w:lang w:val="en-GB"/>
              </w:rPr>
              <w:t xml:space="preserve">one example of interactions is the development of the stylized case study, which involves </w:t>
            </w:r>
            <w:r w:rsidR="00EA490E">
              <w:rPr>
                <w:rFonts w:cs="¿b±Qˇ"/>
                <w:i/>
                <w:sz w:val="24"/>
                <w:szCs w:val="24"/>
                <w:lang w:val="en-GB"/>
              </w:rPr>
              <w:t xml:space="preserve">the </w:t>
            </w:r>
            <w:r w:rsidR="00103B20">
              <w:rPr>
                <w:rFonts w:cs="¿b±Qˇ"/>
                <w:i/>
                <w:sz w:val="24"/>
                <w:szCs w:val="24"/>
                <w:lang w:val="en-GB"/>
              </w:rPr>
              <w:t>4 partners from Italy, Tunisia, the Netherlands and France, with the Politecnico di Milano, guiding INAT and the French partners in the model operationalization)</w:t>
            </w:r>
            <w:r w:rsidRPr="00A30FB3">
              <w:rPr>
                <w:rFonts w:cs="¿b±Qˇ"/>
                <w:i/>
                <w:sz w:val="24"/>
                <w:szCs w:val="24"/>
                <w:lang w:val="en-GB"/>
              </w:rPr>
              <w:t xml:space="preserve">. </w:t>
            </w:r>
            <w:r w:rsidR="00103B20">
              <w:rPr>
                <w:rFonts w:cs="¿b±Qˇ"/>
                <w:i/>
                <w:sz w:val="24"/>
                <w:szCs w:val="24"/>
                <w:lang w:val="en-GB"/>
              </w:rPr>
              <w:t xml:space="preserve">Partners have also been working bilaterally for the literature review and survey design. </w:t>
            </w:r>
            <w:r w:rsidRPr="00A30FB3">
              <w:rPr>
                <w:rFonts w:cs="¿b±Qˇ"/>
                <w:i/>
                <w:sz w:val="24"/>
                <w:szCs w:val="24"/>
                <w:lang w:val="en-GB"/>
              </w:rPr>
              <w:t>The transnational aspect is a key feature of the project a</w:t>
            </w:r>
            <w:r w:rsidR="00103B20">
              <w:rPr>
                <w:rFonts w:cs="¿b±Qˇ"/>
                <w:i/>
                <w:sz w:val="24"/>
                <w:szCs w:val="24"/>
                <w:lang w:val="en-GB"/>
              </w:rPr>
              <w:t>s the latter is carried out in 4</w:t>
            </w:r>
            <w:r w:rsidRPr="00A30FB3">
              <w:rPr>
                <w:rFonts w:cs="¿b±Qˇ"/>
                <w:i/>
                <w:sz w:val="24"/>
                <w:szCs w:val="24"/>
                <w:lang w:val="en-GB"/>
              </w:rPr>
              <w:t xml:space="preserve"> different countries. </w:t>
            </w:r>
            <w:r w:rsidR="00103B20">
              <w:rPr>
                <w:rFonts w:cs="¿b±Qˇ"/>
                <w:i/>
                <w:sz w:val="24"/>
                <w:szCs w:val="24"/>
                <w:lang w:val="en-GB"/>
              </w:rPr>
              <w:t xml:space="preserve">The added value of it mainly lies in the possibility to </w:t>
            </w:r>
            <w:r w:rsidR="005205EF">
              <w:rPr>
                <w:rFonts w:cs="¿b±Qˇ"/>
                <w:i/>
                <w:sz w:val="24"/>
                <w:szCs w:val="24"/>
                <w:lang w:val="en-GB"/>
              </w:rPr>
              <w:t>use the case studies as potential bases for identifying the necessary key elements that will both mainstream many objectives optimization approaches in water resources management and align different stakeholders’ interest and preferences. This is however still being to be demonstrated.</w:t>
            </w:r>
          </w:p>
        </w:tc>
      </w:tr>
    </w:tbl>
    <w:p w14:paraId="147B3BDF" w14:textId="77777777" w:rsidR="00462F7B" w:rsidRPr="002B6F86" w:rsidRDefault="00462F7B" w:rsidP="00462F7B">
      <w:pPr>
        <w:spacing w:after="0"/>
        <w:rPr>
          <w:lang w:val="en-US"/>
        </w:rPr>
      </w:pPr>
    </w:p>
    <w:p w14:paraId="56B48F82" w14:textId="53000843"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bookmarkEnd w:id="10"/>
      <w:bookmarkEnd w:id="11"/>
      <w:bookmarkEnd w:id="12"/>
      <w:bookmarkEnd w:id="13"/>
    </w:p>
    <w:p w14:paraId="67F26297"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4B6CD7" w14:paraId="6F8BAD9F" w14:textId="77777777" w:rsidTr="00D73843">
        <w:trPr>
          <w:jc w:val="center"/>
        </w:trPr>
        <w:tc>
          <w:tcPr>
            <w:tcW w:w="9778" w:type="dxa"/>
          </w:tcPr>
          <w:p w14:paraId="56613C26" w14:textId="5BF9FF0F" w:rsidR="00D42D58" w:rsidRPr="004B6CD7" w:rsidRDefault="00D42D58" w:rsidP="00D656AE">
            <w:pPr>
              <w:widowControl w:val="0"/>
              <w:autoSpaceDE w:val="0"/>
              <w:autoSpaceDN w:val="0"/>
              <w:adjustRightInd w:val="0"/>
              <w:spacing w:line="276" w:lineRule="auto"/>
              <w:jc w:val="both"/>
              <w:rPr>
                <w:rFonts w:cs="¿b±Qˇ"/>
                <w:i/>
                <w:sz w:val="24"/>
                <w:szCs w:val="24"/>
                <w:lang w:val="en-GB"/>
              </w:rPr>
            </w:pPr>
            <w:r w:rsidRPr="004B6CD7">
              <w:rPr>
                <w:rFonts w:cs="¿b±Qˇ"/>
                <w:i/>
                <w:sz w:val="24"/>
                <w:szCs w:val="24"/>
                <w:lang w:val="en-GB"/>
              </w:rPr>
              <w:t xml:space="preserve">The project consortium </w:t>
            </w:r>
            <w:r w:rsidR="005021DE">
              <w:rPr>
                <w:rFonts w:cs="¿b±Qˇ"/>
                <w:i/>
                <w:sz w:val="24"/>
                <w:szCs w:val="24"/>
                <w:lang w:val="en-GB"/>
              </w:rPr>
              <w:t xml:space="preserve">mainly interacts with another </w:t>
            </w:r>
            <w:r w:rsidR="00EB2DDA">
              <w:rPr>
                <w:rFonts w:cs="¿b±Qˇ"/>
                <w:i/>
                <w:sz w:val="24"/>
                <w:szCs w:val="24"/>
                <w:lang w:val="en-GB"/>
              </w:rPr>
              <w:t xml:space="preserve">WaterWorks2017 project, i.e. SIMTWIST. In particular TU Delft and Wageningen University and Research interact to explore how the knowledge built on modelling with stakeholders by TU Delft could benefit SIMTWIST. </w:t>
            </w:r>
          </w:p>
          <w:p w14:paraId="4529CC34" w14:textId="25FC653C" w:rsidR="00462F7B" w:rsidRPr="004B6CD7" w:rsidRDefault="00EB2DDA" w:rsidP="00EA490E">
            <w:pPr>
              <w:widowControl w:val="0"/>
              <w:autoSpaceDE w:val="0"/>
              <w:autoSpaceDN w:val="0"/>
              <w:adjustRightInd w:val="0"/>
              <w:spacing w:line="276" w:lineRule="auto"/>
              <w:jc w:val="both"/>
              <w:rPr>
                <w:rFonts w:cs="¿b±Qˇ"/>
                <w:i/>
                <w:sz w:val="24"/>
                <w:szCs w:val="24"/>
                <w:lang w:val="en-GB"/>
              </w:rPr>
            </w:pPr>
            <w:r>
              <w:rPr>
                <w:rFonts w:cs="¿b±Qˇ"/>
                <w:i/>
                <w:sz w:val="24"/>
                <w:szCs w:val="24"/>
                <w:lang w:val="en-GB"/>
              </w:rPr>
              <w:t xml:space="preserve">Politecnico di Milano built on their participation in the H2020 DAFNE project to particularly explore the value of including ethics and equity issues in water resources management and infrastructure planning. The DAFNE project was meant to </w:t>
            </w:r>
            <w:r w:rsidR="00EA490E">
              <w:rPr>
                <w:rFonts w:cs="¿b±Qˇ"/>
                <w:i/>
                <w:sz w:val="24"/>
                <w:szCs w:val="24"/>
                <w:lang w:val="en-GB"/>
              </w:rPr>
              <w:t xml:space="preserve">be </w:t>
            </w:r>
            <w:r>
              <w:rPr>
                <w:rFonts w:cs="¿b±Qˇ"/>
                <w:i/>
                <w:sz w:val="24"/>
                <w:szCs w:val="24"/>
                <w:lang w:val="en-GB"/>
              </w:rPr>
              <w:t>complete</w:t>
            </w:r>
            <w:r w:rsidR="00EA490E">
              <w:rPr>
                <w:rFonts w:cs="¿b±Qˇ"/>
                <w:i/>
                <w:sz w:val="24"/>
                <w:szCs w:val="24"/>
                <w:lang w:val="en-GB"/>
              </w:rPr>
              <w:t>d</w:t>
            </w:r>
            <w:r>
              <w:rPr>
                <w:rFonts w:cs="¿b±Qˇ"/>
                <w:i/>
                <w:sz w:val="24"/>
                <w:szCs w:val="24"/>
                <w:lang w:val="en-GB"/>
              </w:rPr>
              <w:t xml:space="preserve"> in October 2020. </w:t>
            </w:r>
          </w:p>
        </w:tc>
      </w:tr>
    </w:tbl>
    <w:p w14:paraId="5C909895" w14:textId="77777777" w:rsidR="00462F7B" w:rsidRPr="002B6F86" w:rsidRDefault="00462F7B" w:rsidP="00462F7B">
      <w:pPr>
        <w:spacing w:after="0"/>
        <w:rPr>
          <w:lang w:val="en-US"/>
        </w:rPr>
      </w:pPr>
    </w:p>
    <w:p w14:paraId="323A74A8" w14:textId="6AD87E2E"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bookmarkEnd w:id="14"/>
      <w:bookmarkEnd w:id="15"/>
      <w:bookmarkEnd w:id="16"/>
      <w:bookmarkEnd w:id="17"/>
    </w:p>
    <w:p w14:paraId="079A136C"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8A24D62" w14:textId="77777777" w:rsidTr="00D73843">
        <w:trPr>
          <w:jc w:val="center"/>
        </w:trPr>
        <w:tc>
          <w:tcPr>
            <w:tcW w:w="9778" w:type="dxa"/>
          </w:tcPr>
          <w:p w14:paraId="076EAE7D" w14:textId="311FCE23" w:rsidR="003A5577" w:rsidRDefault="001D7970" w:rsidP="00D656AE">
            <w:pPr>
              <w:spacing w:after="0" w:line="276" w:lineRule="auto"/>
              <w:jc w:val="both"/>
              <w:rPr>
                <w:i/>
                <w:sz w:val="24"/>
                <w:szCs w:val="24"/>
                <w:lang w:val="en-GB"/>
              </w:rPr>
            </w:pPr>
            <w:bookmarkStart w:id="18" w:name="_Hlk532392870"/>
            <w:r w:rsidRPr="00D656AE">
              <w:rPr>
                <w:i/>
                <w:sz w:val="24"/>
                <w:szCs w:val="24"/>
                <w:lang w:val="en-GB"/>
              </w:rPr>
              <w:t xml:space="preserve">The </w:t>
            </w:r>
            <w:r w:rsidR="00403A6A">
              <w:rPr>
                <w:i/>
                <w:sz w:val="24"/>
                <w:szCs w:val="24"/>
                <w:lang w:val="en-GB"/>
              </w:rPr>
              <w:t>IN-WOP</w:t>
            </w:r>
            <w:r w:rsidRPr="00D656AE">
              <w:rPr>
                <w:i/>
                <w:sz w:val="24"/>
                <w:szCs w:val="24"/>
                <w:lang w:val="en-GB"/>
              </w:rPr>
              <w:t xml:space="preserve"> project relates to </w:t>
            </w:r>
            <w:r w:rsidR="00403A6A">
              <w:rPr>
                <w:i/>
                <w:sz w:val="24"/>
                <w:szCs w:val="24"/>
                <w:lang w:val="en-GB"/>
              </w:rPr>
              <w:t xml:space="preserve">Theme 1. </w:t>
            </w:r>
            <w:r w:rsidR="00EA490E">
              <w:rPr>
                <w:i/>
                <w:sz w:val="24"/>
                <w:szCs w:val="24"/>
                <w:lang w:val="en-GB"/>
              </w:rPr>
              <w:t>‘</w:t>
            </w:r>
            <w:r w:rsidR="00403A6A">
              <w:rPr>
                <w:i/>
                <w:sz w:val="24"/>
                <w:szCs w:val="24"/>
                <w:lang w:val="en-GB"/>
              </w:rPr>
              <w:t>Enabling sustainable management of water resources</w:t>
            </w:r>
            <w:r w:rsidR="00EA490E">
              <w:rPr>
                <w:i/>
                <w:sz w:val="24"/>
                <w:szCs w:val="24"/>
                <w:lang w:val="en-GB"/>
              </w:rPr>
              <w:t>’ and particularly sub-theme 1.1 ‘</w:t>
            </w:r>
            <w:r w:rsidR="003A5577">
              <w:rPr>
                <w:i/>
                <w:sz w:val="24"/>
                <w:szCs w:val="24"/>
                <w:lang w:val="en-GB"/>
              </w:rPr>
              <w:t>Promoting adaptive wat</w:t>
            </w:r>
            <w:r w:rsidR="00EA490E">
              <w:rPr>
                <w:i/>
                <w:sz w:val="24"/>
                <w:szCs w:val="24"/>
                <w:lang w:val="en-GB"/>
              </w:rPr>
              <w:t>er management for global change’</w:t>
            </w:r>
            <w:r w:rsidR="00403A6A">
              <w:rPr>
                <w:i/>
                <w:sz w:val="24"/>
                <w:szCs w:val="24"/>
                <w:lang w:val="en-GB"/>
              </w:rPr>
              <w:t xml:space="preserve">, and </w:t>
            </w:r>
            <w:r w:rsidR="00EA490E">
              <w:rPr>
                <w:i/>
                <w:sz w:val="24"/>
                <w:szCs w:val="24"/>
                <w:lang w:val="en-GB"/>
              </w:rPr>
              <w:t xml:space="preserve">to </w:t>
            </w:r>
            <w:r w:rsidR="00403A6A">
              <w:rPr>
                <w:i/>
                <w:sz w:val="24"/>
                <w:szCs w:val="24"/>
                <w:lang w:val="en-GB"/>
              </w:rPr>
              <w:t xml:space="preserve">Theme 2 Strengthening socio-economic </w:t>
            </w:r>
            <w:r w:rsidR="00EA490E">
              <w:rPr>
                <w:i/>
                <w:sz w:val="24"/>
                <w:szCs w:val="24"/>
                <w:lang w:val="en-GB"/>
              </w:rPr>
              <w:t xml:space="preserve">approaches to water management and in particular to </w:t>
            </w:r>
            <w:r w:rsidR="00403A6A">
              <w:rPr>
                <w:i/>
                <w:sz w:val="24"/>
                <w:szCs w:val="24"/>
                <w:lang w:val="en-GB"/>
              </w:rPr>
              <w:t xml:space="preserve">sub-theme 2.4 </w:t>
            </w:r>
            <w:r w:rsidR="00EA490E">
              <w:rPr>
                <w:i/>
                <w:sz w:val="24"/>
                <w:szCs w:val="24"/>
                <w:lang w:val="en-GB"/>
              </w:rPr>
              <w:t>‘</w:t>
            </w:r>
            <w:r w:rsidR="00403A6A">
              <w:rPr>
                <w:i/>
                <w:sz w:val="24"/>
                <w:szCs w:val="24"/>
                <w:lang w:val="en-GB"/>
              </w:rPr>
              <w:t xml:space="preserve">Promoting new governance and </w:t>
            </w:r>
            <w:r w:rsidR="00EA490E">
              <w:rPr>
                <w:i/>
                <w:sz w:val="24"/>
                <w:szCs w:val="24"/>
                <w:lang w:val="en-GB"/>
              </w:rPr>
              <w:t>knowledge management approaches’</w:t>
            </w:r>
            <w:r w:rsidR="00403A6A">
              <w:rPr>
                <w:i/>
                <w:sz w:val="24"/>
                <w:szCs w:val="24"/>
                <w:lang w:val="en-GB"/>
              </w:rPr>
              <w:t>.</w:t>
            </w:r>
          </w:p>
          <w:p w14:paraId="6C1339EE" w14:textId="2C33E856" w:rsidR="00462F7B" w:rsidRPr="00EA490E" w:rsidRDefault="003A5577" w:rsidP="00EA490E">
            <w:pPr>
              <w:spacing w:after="0" w:line="276" w:lineRule="auto"/>
              <w:jc w:val="both"/>
              <w:rPr>
                <w:i/>
                <w:sz w:val="24"/>
                <w:szCs w:val="24"/>
                <w:lang w:val="en-GB"/>
              </w:rPr>
            </w:pPr>
            <w:r>
              <w:rPr>
                <w:i/>
                <w:sz w:val="24"/>
                <w:szCs w:val="24"/>
                <w:lang w:val="en-GB"/>
              </w:rPr>
              <w:t xml:space="preserve">The project results are still early stage and have only consisted in building the knowledge and information (through the literature review, survey design and the interviews), as well as the case studies. Therefore the connection and relation between the project outcomes to date and themes are difficult to demonstrate under this reporting period. </w:t>
            </w:r>
            <w:bookmarkEnd w:id="18"/>
          </w:p>
        </w:tc>
      </w:tr>
    </w:tbl>
    <w:p w14:paraId="457F6E0F" w14:textId="77777777" w:rsidR="00462F7B" w:rsidRPr="002B6F86" w:rsidRDefault="00462F7B" w:rsidP="00462F7B">
      <w:pPr>
        <w:spacing w:after="0"/>
        <w:rPr>
          <w:lang w:val="en-US"/>
        </w:rPr>
      </w:pPr>
    </w:p>
    <w:p w14:paraId="44AE1DE6" w14:textId="5F554C5F" w:rsidR="00462F7B" w:rsidRPr="002B6F86" w:rsidRDefault="00462F7B" w:rsidP="00462F7B">
      <w:pPr>
        <w:numPr>
          <w:ilvl w:val="0"/>
          <w:numId w:val="2"/>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p>
    <w:p w14:paraId="66BDE256"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EA46F96" w14:textId="77777777" w:rsidTr="00D73843">
        <w:trPr>
          <w:jc w:val="center"/>
        </w:trPr>
        <w:tc>
          <w:tcPr>
            <w:tcW w:w="9778" w:type="dxa"/>
          </w:tcPr>
          <w:p w14:paraId="76A9C284" w14:textId="1006B787" w:rsidR="006010E1" w:rsidRDefault="00D968A0" w:rsidP="006010E1">
            <w:pPr>
              <w:widowControl w:val="0"/>
              <w:autoSpaceDE w:val="0"/>
              <w:autoSpaceDN w:val="0"/>
              <w:adjustRightInd w:val="0"/>
              <w:spacing w:line="276" w:lineRule="auto"/>
              <w:jc w:val="both"/>
              <w:rPr>
                <w:i/>
                <w:sz w:val="24"/>
                <w:szCs w:val="24"/>
                <w:lang w:val="en-US"/>
              </w:rPr>
            </w:pPr>
            <w:r w:rsidRPr="00D656AE">
              <w:rPr>
                <w:i/>
                <w:sz w:val="24"/>
                <w:szCs w:val="24"/>
                <w:lang w:val="en-US"/>
              </w:rPr>
              <w:t xml:space="preserve">Stakeholders’ involvement is at the core of the project, through the </w:t>
            </w:r>
            <w:r w:rsidR="00F94124">
              <w:rPr>
                <w:i/>
                <w:sz w:val="24"/>
                <w:szCs w:val="24"/>
                <w:lang w:val="en-US"/>
              </w:rPr>
              <w:t>case studies’</w:t>
            </w:r>
            <w:r w:rsidRPr="00D656AE">
              <w:rPr>
                <w:i/>
                <w:sz w:val="24"/>
                <w:szCs w:val="24"/>
                <w:lang w:val="en-US"/>
              </w:rPr>
              <w:t xml:space="preserve"> approach. </w:t>
            </w:r>
            <w:r w:rsidR="006010E1">
              <w:rPr>
                <w:i/>
                <w:sz w:val="24"/>
                <w:szCs w:val="24"/>
                <w:lang w:val="en-US"/>
              </w:rPr>
              <w:t xml:space="preserve">Engagement with stakeholders has been delayed due to COVID 19. It has however been initiated in the 3 case studies’ areas, albeit with different progress paces. </w:t>
            </w:r>
          </w:p>
          <w:p w14:paraId="6CBB6B8A" w14:textId="77777777" w:rsidR="00462F7B" w:rsidRDefault="006010E1" w:rsidP="006010E1">
            <w:pPr>
              <w:widowControl w:val="0"/>
              <w:autoSpaceDE w:val="0"/>
              <w:autoSpaceDN w:val="0"/>
              <w:adjustRightInd w:val="0"/>
              <w:spacing w:line="276" w:lineRule="auto"/>
              <w:jc w:val="both"/>
              <w:rPr>
                <w:i/>
                <w:sz w:val="24"/>
                <w:szCs w:val="24"/>
                <w:lang w:val="en-US"/>
              </w:rPr>
            </w:pPr>
            <w:r>
              <w:rPr>
                <w:i/>
                <w:sz w:val="24"/>
                <w:szCs w:val="24"/>
                <w:lang w:val="en-US"/>
              </w:rPr>
              <w:t xml:space="preserve">In the Lake Como, the main stakeholders have been identified and discussions on indicators to be included in the framework have been on going. Interactions with the regional and local stakeholders were also successful. </w:t>
            </w:r>
          </w:p>
          <w:p w14:paraId="5ACC0B43" w14:textId="77777777" w:rsidR="006010E1" w:rsidRDefault="006010E1" w:rsidP="006010E1">
            <w:pPr>
              <w:widowControl w:val="0"/>
              <w:autoSpaceDE w:val="0"/>
              <w:autoSpaceDN w:val="0"/>
              <w:adjustRightInd w:val="0"/>
              <w:spacing w:line="276" w:lineRule="auto"/>
              <w:jc w:val="both"/>
              <w:rPr>
                <w:i/>
                <w:sz w:val="24"/>
                <w:szCs w:val="24"/>
                <w:lang w:val="en-US"/>
              </w:rPr>
            </w:pPr>
            <w:r>
              <w:rPr>
                <w:i/>
                <w:sz w:val="24"/>
                <w:szCs w:val="24"/>
                <w:lang w:val="en-US"/>
              </w:rPr>
              <w:t xml:space="preserve">The French partners were able to meet only with the Hydrology Director of EPTB Seine Grands Lacs to </w:t>
            </w:r>
            <w:r w:rsidRPr="006010E1">
              <w:rPr>
                <w:i/>
                <w:sz w:val="24"/>
                <w:szCs w:val="24"/>
                <w:lang w:val="en-US"/>
              </w:rPr>
              <w:t>support</w:t>
            </w:r>
            <w:r>
              <w:rPr>
                <w:i/>
                <w:sz w:val="24"/>
                <w:szCs w:val="24"/>
                <w:lang w:val="en-US"/>
              </w:rPr>
              <w:t xml:space="preserve"> the case study building (the main area of concern is the impact of climate change </w:t>
            </w:r>
            <w:r w:rsidR="004A47E6">
              <w:rPr>
                <w:i/>
                <w:sz w:val="24"/>
                <w:szCs w:val="24"/>
                <w:lang w:val="en-US"/>
              </w:rPr>
              <w:t>on future floods, the potential consequences on Paris and its surroundings and the necessary adaptive management of the reservoirs)</w:t>
            </w:r>
            <w:r>
              <w:rPr>
                <w:i/>
                <w:sz w:val="24"/>
                <w:szCs w:val="24"/>
                <w:lang w:val="en-US"/>
              </w:rPr>
              <w:t>. The meetings with the other stakeholders were postponed due to COVID 19.</w:t>
            </w:r>
          </w:p>
          <w:p w14:paraId="6DBB773A" w14:textId="5E4F5F00" w:rsidR="004A47E6" w:rsidRDefault="004A47E6" w:rsidP="006010E1">
            <w:pPr>
              <w:widowControl w:val="0"/>
              <w:autoSpaceDE w:val="0"/>
              <w:autoSpaceDN w:val="0"/>
              <w:adjustRightInd w:val="0"/>
              <w:spacing w:line="276" w:lineRule="auto"/>
              <w:jc w:val="both"/>
              <w:rPr>
                <w:i/>
                <w:sz w:val="24"/>
                <w:szCs w:val="24"/>
                <w:lang w:val="en-US"/>
              </w:rPr>
            </w:pPr>
            <w:r>
              <w:rPr>
                <w:i/>
                <w:sz w:val="24"/>
                <w:szCs w:val="24"/>
                <w:lang w:val="en-US"/>
              </w:rPr>
              <w:t>In the Meguellil river basin, stakeholders have been ide</w:t>
            </w:r>
            <w:r w:rsidR="00EA490E">
              <w:rPr>
                <w:i/>
                <w:sz w:val="24"/>
                <w:szCs w:val="24"/>
                <w:lang w:val="en-US"/>
              </w:rPr>
              <w:t>ntified. They have been providing</w:t>
            </w:r>
            <w:r>
              <w:rPr>
                <w:i/>
                <w:sz w:val="24"/>
                <w:szCs w:val="24"/>
                <w:lang w:val="en-US"/>
              </w:rPr>
              <w:t xml:space="preserve"> data to refine the System Dynamics Model that has already </w:t>
            </w:r>
            <w:r w:rsidR="00EA490E">
              <w:rPr>
                <w:i/>
                <w:sz w:val="24"/>
                <w:szCs w:val="24"/>
                <w:lang w:val="en-US"/>
              </w:rPr>
              <w:t xml:space="preserve">been </w:t>
            </w:r>
            <w:r>
              <w:rPr>
                <w:i/>
                <w:sz w:val="24"/>
                <w:szCs w:val="24"/>
                <w:lang w:val="en-US"/>
              </w:rPr>
              <w:t xml:space="preserve">developed for the Kairouan region. Discussions have also been on going to identify the problems and potential solutions. Nonetheless, no details on the latter are provided. </w:t>
            </w:r>
          </w:p>
          <w:p w14:paraId="1DA0D8A8" w14:textId="4BD9F0B1" w:rsidR="004A47E6" w:rsidRPr="00D656AE" w:rsidRDefault="004A47E6" w:rsidP="006010E1">
            <w:pPr>
              <w:widowControl w:val="0"/>
              <w:autoSpaceDE w:val="0"/>
              <w:autoSpaceDN w:val="0"/>
              <w:adjustRightInd w:val="0"/>
              <w:spacing w:line="276" w:lineRule="auto"/>
              <w:jc w:val="both"/>
              <w:rPr>
                <w:i/>
                <w:sz w:val="24"/>
                <w:szCs w:val="24"/>
                <w:lang w:val="en-US"/>
              </w:rPr>
            </w:pPr>
            <w:r>
              <w:rPr>
                <w:i/>
                <w:sz w:val="24"/>
                <w:szCs w:val="24"/>
                <w:lang w:val="en-US"/>
              </w:rPr>
              <w:t xml:space="preserve">No industry engagement is planned in the project. </w:t>
            </w:r>
          </w:p>
        </w:tc>
      </w:tr>
    </w:tbl>
    <w:p w14:paraId="45599D11" w14:textId="77777777" w:rsidR="00462F7B" w:rsidRDefault="00462F7B" w:rsidP="00462F7B">
      <w:pPr>
        <w:spacing w:after="0"/>
        <w:rPr>
          <w:lang w:val="en-US"/>
        </w:rPr>
      </w:pPr>
    </w:p>
    <w:p w14:paraId="19EB6B45" w14:textId="77777777" w:rsidR="00462F7B" w:rsidRPr="002B6F86" w:rsidRDefault="00462F7B" w:rsidP="00462F7B">
      <w:pPr>
        <w:spacing w:after="0"/>
        <w:rPr>
          <w:lang w:val="en-US"/>
        </w:rPr>
      </w:pPr>
    </w:p>
    <w:p w14:paraId="5EDFFC7B" w14:textId="00F3F7AD" w:rsidR="00462F7B" w:rsidRDefault="00462F7B" w:rsidP="00462F7B">
      <w:pPr>
        <w:pStyle w:val="Titre3"/>
        <w:keepLines/>
        <w:numPr>
          <w:ilvl w:val="0"/>
          <w:numId w:val="2"/>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6010E1">
        <w:rPr>
          <w:rFonts w:ascii="Gill Sans MT" w:eastAsia="MS Gothic" w:hAnsi="Gill Sans MT" w:cs="Arial"/>
          <w:b/>
          <w:color w:val="4F81BD"/>
          <w:sz w:val="24"/>
          <w:szCs w:val="24"/>
          <w:lang w:val="en-US" w:eastAsia="en-US"/>
        </w:rPr>
        <w:t>Recommendations for improvements/amendments of the report</w:t>
      </w:r>
      <w:r w:rsidRPr="006010E1">
        <w:rPr>
          <w:rFonts w:ascii="Gill Sans MT" w:eastAsia="Times New Roman" w:hAnsi="Gill Sans MT"/>
          <w:sz w:val="24"/>
          <w:szCs w:val="24"/>
          <w:lang w:val="en-GB" w:eastAsia="it-IT"/>
        </w:rPr>
        <w:t xml:space="preserve"> </w:t>
      </w:r>
      <w:bookmarkEnd w:id="19"/>
      <w:bookmarkEnd w:id="20"/>
      <w:bookmarkEnd w:id="21"/>
      <w:bookmarkEnd w:id="22"/>
    </w:p>
    <w:p w14:paraId="5BDFF8C5" w14:textId="77777777" w:rsidR="006010E1" w:rsidRPr="006010E1" w:rsidRDefault="006010E1" w:rsidP="006010E1">
      <w:pPr>
        <w:rPr>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462F7B" w:rsidRPr="00C16E91" w14:paraId="5456E831" w14:textId="77777777" w:rsidTr="00C16E91">
        <w:trPr>
          <w:jc w:val="center"/>
        </w:trPr>
        <w:tc>
          <w:tcPr>
            <w:tcW w:w="1526" w:type="dxa"/>
            <w:shd w:val="clear" w:color="auto" w:fill="548DD4"/>
          </w:tcPr>
          <w:p w14:paraId="51E5DC9D"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Page</w:t>
            </w:r>
          </w:p>
        </w:tc>
        <w:tc>
          <w:tcPr>
            <w:tcW w:w="4111" w:type="dxa"/>
            <w:shd w:val="clear" w:color="auto" w:fill="548DD4"/>
          </w:tcPr>
          <w:p w14:paraId="7A4D5C62"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Modification</w:t>
            </w:r>
          </w:p>
        </w:tc>
        <w:tc>
          <w:tcPr>
            <w:tcW w:w="4141" w:type="dxa"/>
            <w:shd w:val="clear" w:color="auto" w:fill="548DD4"/>
          </w:tcPr>
          <w:p w14:paraId="04DE0448"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Rationale for change</w:t>
            </w:r>
          </w:p>
        </w:tc>
      </w:tr>
      <w:tr w:rsidR="00462F7B" w:rsidRPr="00C16E91" w14:paraId="763250C7" w14:textId="77777777" w:rsidTr="00C16E91">
        <w:trPr>
          <w:jc w:val="center"/>
        </w:trPr>
        <w:tc>
          <w:tcPr>
            <w:tcW w:w="1526" w:type="dxa"/>
          </w:tcPr>
          <w:p w14:paraId="0713B1C6" w14:textId="65188C4A" w:rsidR="00462F7B" w:rsidRPr="00481A18" w:rsidRDefault="00462F7B" w:rsidP="00840DD2">
            <w:pPr>
              <w:pStyle w:val="TextEcoInno"/>
              <w:spacing w:before="0" w:after="0"/>
              <w:jc w:val="center"/>
              <w:rPr>
                <w:rFonts w:ascii="Gill Sans MT" w:hAnsi="Gill Sans MT"/>
                <w:sz w:val="22"/>
                <w:szCs w:val="22"/>
              </w:rPr>
            </w:pPr>
          </w:p>
        </w:tc>
        <w:tc>
          <w:tcPr>
            <w:tcW w:w="4111" w:type="dxa"/>
          </w:tcPr>
          <w:p w14:paraId="1997AD9B" w14:textId="3D61A049" w:rsidR="00462F7B" w:rsidRPr="00481A18" w:rsidRDefault="00462F7B" w:rsidP="00840DD2">
            <w:pPr>
              <w:pStyle w:val="TextEcoInno"/>
              <w:spacing w:before="0" w:after="0"/>
              <w:rPr>
                <w:rFonts w:ascii="Gill Sans MT" w:hAnsi="Gill Sans MT"/>
                <w:sz w:val="22"/>
                <w:szCs w:val="22"/>
              </w:rPr>
            </w:pPr>
          </w:p>
        </w:tc>
        <w:tc>
          <w:tcPr>
            <w:tcW w:w="4141" w:type="dxa"/>
          </w:tcPr>
          <w:p w14:paraId="6AEBE162" w14:textId="73DA8DBB" w:rsidR="00462F7B" w:rsidRPr="00481A18" w:rsidRDefault="00462F7B" w:rsidP="00840DD2">
            <w:pPr>
              <w:pStyle w:val="TextEcoInno"/>
              <w:spacing w:before="0" w:after="0"/>
              <w:rPr>
                <w:rFonts w:ascii="Gill Sans MT" w:hAnsi="Gill Sans MT"/>
                <w:sz w:val="22"/>
                <w:szCs w:val="22"/>
              </w:rPr>
            </w:pPr>
          </w:p>
        </w:tc>
      </w:tr>
      <w:tr w:rsidR="00462F7B" w:rsidRPr="00C16E91" w14:paraId="7C9E320B" w14:textId="77777777" w:rsidTr="00C16E91">
        <w:trPr>
          <w:jc w:val="center"/>
        </w:trPr>
        <w:tc>
          <w:tcPr>
            <w:tcW w:w="1526" w:type="dxa"/>
          </w:tcPr>
          <w:p w14:paraId="0351DCF4" w14:textId="79CACEAB" w:rsidR="00462F7B" w:rsidRPr="00481A18" w:rsidRDefault="00462F7B" w:rsidP="00340D42">
            <w:pPr>
              <w:pStyle w:val="TextEcoInno"/>
              <w:spacing w:before="0" w:after="0"/>
              <w:jc w:val="center"/>
              <w:rPr>
                <w:rFonts w:ascii="Gill Sans MT" w:hAnsi="Gill Sans MT"/>
                <w:sz w:val="22"/>
                <w:szCs w:val="22"/>
              </w:rPr>
            </w:pPr>
          </w:p>
        </w:tc>
        <w:tc>
          <w:tcPr>
            <w:tcW w:w="4111" w:type="dxa"/>
          </w:tcPr>
          <w:p w14:paraId="76963D73" w14:textId="654EE88F" w:rsidR="00462F7B" w:rsidRPr="00481A18" w:rsidRDefault="00462F7B" w:rsidP="00C16E91">
            <w:pPr>
              <w:pStyle w:val="TextEcoInno"/>
              <w:spacing w:before="0" w:after="0"/>
              <w:rPr>
                <w:rFonts w:ascii="Gill Sans MT" w:hAnsi="Gill Sans MT"/>
                <w:sz w:val="22"/>
                <w:szCs w:val="22"/>
              </w:rPr>
            </w:pPr>
          </w:p>
        </w:tc>
        <w:tc>
          <w:tcPr>
            <w:tcW w:w="4141" w:type="dxa"/>
          </w:tcPr>
          <w:p w14:paraId="7CC0698D" w14:textId="227C2A88" w:rsidR="00462F7B" w:rsidRPr="00481A18" w:rsidRDefault="00462F7B" w:rsidP="00C16E91">
            <w:pPr>
              <w:pStyle w:val="TextEcoInno"/>
              <w:spacing w:before="0" w:after="0"/>
              <w:rPr>
                <w:rFonts w:ascii="Gill Sans MT" w:hAnsi="Gill Sans MT"/>
                <w:sz w:val="22"/>
                <w:szCs w:val="22"/>
              </w:rPr>
            </w:pPr>
          </w:p>
        </w:tc>
      </w:tr>
      <w:tr w:rsidR="00462F7B" w:rsidRPr="00C16E91" w14:paraId="2EAF8E6A" w14:textId="77777777" w:rsidTr="00C16E91">
        <w:trPr>
          <w:jc w:val="center"/>
        </w:trPr>
        <w:tc>
          <w:tcPr>
            <w:tcW w:w="1526" w:type="dxa"/>
          </w:tcPr>
          <w:p w14:paraId="5BF2B885" w14:textId="74676383" w:rsidR="00462F7B" w:rsidRPr="00481A18" w:rsidRDefault="00462F7B" w:rsidP="00840DD2">
            <w:pPr>
              <w:pStyle w:val="TextEcoInno"/>
              <w:spacing w:before="0" w:after="0"/>
              <w:jc w:val="center"/>
              <w:rPr>
                <w:rFonts w:ascii="Gill Sans MT" w:hAnsi="Gill Sans MT"/>
                <w:sz w:val="22"/>
                <w:szCs w:val="22"/>
              </w:rPr>
            </w:pPr>
          </w:p>
        </w:tc>
        <w:tc>
          <w:tcPr>
            <w:tcW w:w="4111" w:type="dxa"/>
          </w:tcPr>
          <w:p w14:paraId="099DAF25" w14:textId="1F3CA033" w:rsidR="00462F7B" w:rsidRPr="00481A18" w:rsidRDefault="00462F7B" w:rsidP="00840DD2">
            <w:pPr>
              <w:pStyle w:val="TextEcoInno"/>
              <w:spacing w:before="0" w:after="0"/>
              <w:rPr>
                <w:rFonts w:ascii="Gill Sans MT" w:hAnsi="Gill Sans MT"/>
                <w:sz w:val="22"/>
                <w:szCs w:val="22"/>
              </w:rPr>
            </w:pPr>
          </w:p>
        </w:tc>
        <w:tc>
          <w:tcPr>
            <w:tcW w:w="4141" w:type="dxa"/>
          </w:tcPr>
          <w:p w14:paraId="0154D658" w14:textId="107876F4" w:rsidR="00462F7B" w:rsidRPr="00481A18" w:rsidRDefault="00462F7B" w:rsidP="00C16E91">
            <w:pPr>
              <w:pStyle w:val="TextEcoInno"/>
              <w:spacing w:before="0" w:after="0"/>
              <w:jc w:val="both"/>
              <w:rPr>
                <w:rFonts w:ascii="Gill Sans MT" w:hAnsi="Gill Sans MT"/>
                <w:sz w:val="22"/>
                <w:szCs w:val="22"/>
              </w:rPr>
            </w:pPr>
          </w:p>
        </w:tc>
      </w:tr>
    </w:tbl>
    <w:p w14:paraId="1FF744F0" w14:textId="77777777" w:rsidR="00462F7B" w:rsidRPr="002B6F86" w:rsidRDefault="00462F7B" w:rsidP="00462F7B">
      <w:pPr>
        <w:pStyle w:val="TextEcoInno"/>
        <w:spacing w:before="0" w:after="0" w:line="276" w:lineRule="auto"/>
        <w:jc w:val="both"/>
        <w:rPr>
          <w:rFonts w:ascii="Gill Sans MT" w:hAnsi="Gill Sans MT" w:cs="Times New Roman"/>
          <w:bCs/>
          <w:sz w:val="24"/>
          <w:szCs w:val="24"/>
          <w:lang w:eastAsia="it-IT"/>
        </w:rPr>
      </w:pPr>
    </w:p>
    <w:p w14:paraId="1AB41B7A" w14:textId="23FF9163" w:rsidR="00462F7B" w:rsidRPr="00BF0271" w:rsidRDefault="00462F7B" w:rsidP="00462F7B">
      <w:pPr>
        <w:numPr>
          <w:ilvl w:val="0"/>
          <w:numId w:val="2"/>
        </w:numPr>
        <w:spacing w:after="0" w:line="276" w:lineRule="auto"/>
        <w:ind w:left="426" w:hanging="357"/>
        <w:jc w:val="both"/>
        <w:rPr>
          <w:rFonts w:eastAsia="Times New Roman" w:cs="Calibri"/>
          <w:szCs w:val="28"/>
          <w:lang w:val="en-GB" w:eastAsia="it-IT"/>
        </w:rPr>
      </w:pPr>
      <w:r w:rsidRPr="00BF0271">
        <w:rPr>
          <w:rFonts w:eastAsia="MS Gothic"/>
          <w:b/>
          <w:bCs/>
          <w:color w:val="4F81BD"/>
          <w:sz w:val="24"/>
          <w:szCs w:val="24"/>
          <w:lang w:val="en-US"/>
        </w:rPr>
        <w:t>Recommendations/ problems and risks</w:t>
      </w:r>
      <w:r w:rsidRPr="00BF0271">
        <w:rPr>
          <w:rFonts w:eastAsia="Times New Roman" w:cs="Times New Roman"/>
          <w:bCs/>
          <w:sz w:val="24"/>
          <w:szCs w:val="24"/>
          <w:lang w:val="en-GB" w:eastAsia="it-IT"/>
        </w:rPr>
        <w:t xml:space="preserve"> </w:t>
      </w:r>
    </w:p>
    <w:p w14:paraId="1E7935D8" w14:textId="77777777" w:rsidR="00BF0271" w:rsidRPr="00BF0271" w:rsidRDefault="00BF0271" w:rsidP="00BF0271">
      <w:pPr>
        <w:spacing w:after="0" w:line="276" w:lineRule="auto"/>
        <w:ind w:left="426"/>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22CD485F" w14:textId="77777777" w:rsidTr="00D73843">
        <w:trPr>
          <w:jc w:val="center"/>
        </w:trPr>
        <w:tc>
          <w:tcPr>
            <w:tcW w:w="9778" w:type="dxa"/>
          </w:tcPr>
          <w:p w14:paraId="4F694DED" w14:textId="656CA214" w:rsidR="00340D42" w:rsidRPr="00D656AE" w:rsidRDefault="00340D42" w:rsidP="005C7E45">
            <w:pPr>
              <w:spacing w:after="0" w:line="276" w:lineRule="auto"/>
              <w:jc w:val="both"/>
              <w:rPr>
                <w:rStyle w:val="hps"/>
                <w:i/>
                <w:sz w:val="24"/>
                <w:szCs w:val="24"/>
                <w:lang w:val="en-US"/>
              </w:rPr>
            </w:pPr>
            <w:r w:rsidRPr="00D656AE">
              <w:rPr>
                <w:rStyle w:val="hps"/>
                <w:i/>
                <w:sz w:val="24"/>
                <w:szCs w:val="24"/>
                <w:lang w:val="en-US"/>
              </w:rPr>
              <w:t xml:space="preserve">The main problem identified is related to the COVID 19 situation, which has hampered to fully implement the stakeholders’ involvement process, and limited the collaboration with the relevant stakeholders on the </w:t>
            </w:r>
            <w:r w:rsidR="005C7E45">
              <w:rPr>
                <w:rStyle w:val="hps"/>
                <w:i/>
                <w:sz w:val="24"/>
                <w:szCs w:val="24"/>
                <w:lang w:val="en-US"/>
              </w:rPr>
              <w:t>case studies’</w:t>
            </w:r>
            <w:r w:rsidRPr="00D656AE">
              <w:rPr>
                <w:rStyle w:val="hps"/>
                <w:i/>
                <w:sz w:val="24"/>
                <w:szCs w:val="24"/>
                <w:lang w:val="en-US"/>
              </w:rPr>
              <w:t xml:space="preserve"> si</w:t>
            </w:r>
            <w:r w:rsidR="00ED2CC3" w:rsidRPr="00D656AE">
              <w:rPr>
                <w:rStyle w:val="hps"/>
                <w:i/>
                <w:sz w:val="24"/>
                <w:szCs w:val="24"/>
                <w:lang w:val="en-US"/>
              </w:rPr>
              <w:t xml:space="preserve">tes. </w:t>
            </w:r>
          </w:p>
          <w:p w14:paraId="0A8EC94D" w14:textId="7E74FE66" w:rsidR="00D97DFB" w:rsidRPr="00D656AE" w:rsidRDefault="00FE2CF5" w:rsidP="00420D55">
            <w:pPr>
              <w:spacing w:after="0" w:line="276" w:lineRule="auto"/>
              <w:jc w:val="both"/>
              <w:rPr>
                <w:i/>
                <w:sz w:val="24"/>
                <w:szCs w:val="24"/>
                <w:lang w:val="en-US"/>
              </w:rPr>
            </w:pPr>
            <w:r w:rsidRPr="00D656AE">
              <w:rPr>
                <w:rStyle w:val="hps"/>
                <w:i/>
                <w:sz w:val="24"/>
                <w:szCs w:val="24"/>
                <w:lang w:val="en-US"/>
              </w:rPr>
              <w:t xml:space="preserve">A recommendation may be to </w:t>
            </w:r>
            <w:r w:rsidR="00EB2DDA">
              <w:rPr>
                <w:rStyle w:val="hps"/>
                <w:i/>
                <w:sz w:val="24"/>
                <w:szCs w:val="24"/>
                <w:lang w:val="en-US"/>
              </w:rPr>
              <w:t xml:space="preserve">give an outline of the outcomes of the interactions with the SWIMTWIST and DAFNE projects, and how these influenced the course of the IN-WOP project, in particular as regards the DAFNE project. </w:t>
            </w:r>
          </w:p>
        </w:tc>
      </w:tr>
    </w:tbl>
    <w:p w14:paraId="0D6F1FDE" w14:textId="54E6AC77" w:rsidR="00B02865" w:rsidRDefault="00B02865" w:rsidP="00D656AE">
      <w:pPr>
        <w:spacing w:after="0"/>
      </w:pPr>
    </w:p>
    <w:sectPr w:rsidR="00B02865" w:rsidSect="00D73843">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142A" w14:textId="77777777" w:rsidR="006010E1" w:rsidRDefault="006010E1" w:rsidP="00FB2643">
      <w:pPr>
        <w:spacing w:after="0"/>
      </w:pPr>
      <w:r>
        <w:separator/>
      </w:r>
    </w:p>
  </w:endnote>
  <w:endnote w:type="continuationSeparator" w:id="0">
    <w:p w14:paraId="05685E1B" w14:textId="77777777" w:rsidR="006010E1" w:rsidRDefault="006010E1" w:rsidP="00FB26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b±Q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41A80402" w14:textId="77777777" w:rsidR="006010E1" w:rsidRPr="00A564CB" w:rsidRDefault="006010E1" w:rsidP="00D73843">
        <w:pPr>
          <w:rPr>
            <w:lang w:val="en-US"/>
          </w:rPr>
        </w:pPr>
        <w:r>
          <w:rPr>
            <w:noProof/>
            <w:lang w:val="fr-FR" w:eastAsia="fr-FR"/>
          </w:rPr>
          <mc:AlternateContent>
            <mc:Choice Requires="wps">
              <w:drawing>
                <wp:anchor distT="0" distB="0" distL="114300" distR="114300" simplePos="0" relativeHeight="251659264" behindDoc="0" locked="0" layoutInCell="1" allowOverlap="1" wp14:anchorId="27A7CAB7" wp14:editId="6B1891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1026D" w14:textId="288EDA8A" w:rsidR="006010E1" w:rsidRPr="00A564CB" w:rsidRDefault="006010E1" w:rsidP="00D73843">
                              <w:pPr>
                                <w:rPr>
                                  <w:lang w:val="en-US"/>
                                </w:rPr>
                              </w:pPr>
                              <w:r>
                                <w:rPr>
                                  <w:color w:val="4F81BD" w:themeColor="accent1"/>
                                </w:rPr>
                                <w:t xml:space="preserve">Mid-Term Evaluation Report (Individual – </w:t>
                              </w:r>
                              <w:r w:rsidR="00EF75CA">
                                <w:rPr>
                                  <w:color w:val="4F81BD" w:themeColor="accent1"/>
                                </w:rPr>
                                <w:t>IN-WOP</w:t>
                              </w:r>
                              <w:r>
                                <w:rPr>
                                  <w:color w:val="4F81BD" w:themeColor="accen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11.15pt;margin-top:20.8pt;width:413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" stroked="f">
                  <v:textbox>
                    <w:txbxContent>
                      <w:p w14:paraId="2331026D" w14:textId="288EDA8A" w:rsidR="006010E1" w:rsidRPr="00A564CB" w:rsidRDefault="006010E1" w:rsidP="00D73843">
                        <w:pPr>
                          <w:rPr>
                            <w:lang w:val="en-US"/>
                          </w:rPr>
                        </w:pPr>
                        <w:r>
                          <w:rPr>
                            <w:color w:val="4F81BD" w:themeColor="accent1"/>
                          </w:rPr>
                          <w:t xml:space="preserve">Mid-Term Evaluation Report (Individual – </w:t>
                        </w:r>
                        <w:r w:rsidR="00EF75CA">
                          <w:rPr>
                            <w:color w:val="4F81BD" w:themeColor="accent1"/>
                          </w:rPr>
                          <w:t>IN-WOP</w:t>
                        </w:r>
                        <w:r>
                          <w:rPr>
                            <w:color w:val="4F81BD" w:themeColor="accent1"/>
                          </w:rPr>
                          <w:t>)</w:t>
                        </w:r>
                      </w:p>
                    </w:txbxContent>
                  </v:textbox>
                  <w10:wrap anchorx="margin"/>
                </v:shape>
              </w:pict>
            </mc:Fallback>
          </mc:AlternateContent>
        </w:r>
      </w:p>
      <w:p w14:paraId="65AEA1C2" w14:textId="77777777" w:rsidR="006010E1" w:rsidRDefault="006010E1" w:rsidP="00D73843">
        <w:pPr>
          <w:pStyle w:val="Pieddepage"/>
          <w:jc w:val="right"/>
        </w:pPr>
        <w:r>
          <w:fldChar w:fldCharType="begin"/>
        </w:r>
        <w:r>
          <w:instrText>PAGE   \* MERGEFORMAT</w:instrText>
        </w:r>
        <w:r>
          <w:fldChar w:fldCharType="separate"/>
        </w:r>
        <w:r w:rsidR="00EF75CA">
          <w:rPr>
            <w:noProof/>
          </w:rPr>
          <w:t>49</w:t>
        </w:r>
        <w:r>
          <w:fldChar w:fldCharType="end"/>
        </w:r>
      </w:p>
    </w:sdtContent>
  </w:sdt>
  <w:p w14:paraId="778071EE" w14:textId="77777777" w:rsidR="006010E1" w:rsidRPr="00A42C96" w:rsidRDefault="006010E1" w:rsidP="00D73843">
    <w:pPr>
      <w:pStyle w:val="Pieddepage"/>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29789BF9" w14:textId="77777777" w:rsidR="006010E1" w:rsidRPr="00A564CB" w:rsidRDefault="006010E1" w:rsidP="00D73843">
        <w:pPr>
          <w:rPr>
            <w:lang w:val="en-US"/>
          </w:rPr>
        </w:pPr>
      </w:p>
      <w:p w14:paraId="13047960" w14:textId="77777777" w:rsidR="006010E1" w:rsidRDefault="00EF75CA" w:rsidP="00D73843">
        <w:pPr>
          <w:pStyle w:val="Pieddepage"/>
          <w:jc w:val="right"/>
        </w:pPr>
      </w:p>
    </w:sdtContent>
  </w:sdt>
  <w:p w14:paraId="2DB10A27" w14:textId="77777777" w:rsidR="006010E1" w:rsidRPr="00A42C96" w:rsidRDefault="006010E1" w:rsidP="00D73843">
    <w:pPr>
      <w:pStyle w:val="Pieddepag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97ED" w14:textId="77777777" w:rsidR="006010E1" w:rsidRDefault="006010E1" w:rsidP="00FB2643">
      <w:pPr>
        <w:spacing w:after="0"/>
      </w:pPr>
      <w:r>
        <w:separator/>
      </w:r>
    </w:p>
  </w:footnote>
  <w:footnote w:type="continuationSeparator" w:id="0">
    <w:p w14:paraId="672995D1" w14:textId="77777777" w:rsidR="006010E1" w:rsidRDefault="006010E1" w:rsidP="00FB264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EAAA" w14:textId="77777777" w:rsidR="006010E1" w:rsidRDefault="006010E1">
    <w:pPr>
      <w:pStyle w:val="En-tte"/>
    </w:pPr>
    <w:r w:rsidRPr="005153E2">
      <w:rPr>
        <w:noProof/>
        <w:lang w:val="fr-FR" w:eastAsia="fr-FR"/>
      </w:rPr>
      <w:drawing>
        <wp:anchor distT="0" distB="0" distL="114300" distR="114300" simplePos="0" relativeHeight="251660288" behindDoc="0" locked="0" layoutInCell="1" allowOverlap="1" wp14:anchorId="69E9C130" wp14:editId="47A53324">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7B"/>
    <w:rsid w:val="000626B7"/>
    <w:rsid w:val="00103B20"/>
    <w:rsid w:val="001900BC"/>
    <w:rsid w:val="001D10B6"/>
    <w:rsid w:val="001D7970"/>
    <w:rsid w:val="001E5EA7"/>
    <w:rsid w:val="00340D42"/>
    <w:rsid w:val="003A5577"/>
    <w:rsid w:val="003C7A98"/>
    <w:rsid w:val="00403A6A"/>
    <w:rsid w:val="00420D55"/>
    <w:rsid w:val="00441FD2"/>
    <w:rsid w:val="00462F7B"/>
    <w:rsid w:val="00463760"/>
    <w:rsid w:val="00481A18"/>
    <w:rsid w:val="004A47E6"/>
    <w:rsid w:val="004B6CD7"/>
    <w:rsid w:val="005021DE"/>
    <w:rsid w:val="005205EF"/>
    <w:rsid w:val="005C7E45"/>
    <w:rsid w:val="006010E1"/>
    <w:rsid w:val="00653B0C"/>
    <w:rsid w:val="00667292"/>
    <w:rsid w:val="007228D8"/>
    <w:rsid w:val="00840DD2"/>
    <w:rsid w:val="0091338A"/>
    <w:rsid w:val="009B0DE8"/>
    <w:rsid w:val="00A30FB3"/>
    <w:rsid w:val="00B02865"/>
    <w:rsid w:val="00B31A1A"/>
    <w:rsid w:val="00B40D50"/>
    <w:rsid w:val="00BC6DD5"/>
    <w:rsid w:val="00BF0271"/>
    <w:rsid w:val="00C064AA"/>
    <w:rsid w:val="00C16E91"/>
    <w:rsid w:val="00C63F0E"/>
    <w:rsid w:val="00D42D58"/>
    <w:rsid w:val="00D656AE"/>
    <w:rsid w:val="00D73843"/>
    <w:rsid w:val="00D968A0"/>
    <w:rsid w:val="00D97DFB"/>
    <w:rsid w:val="00E506CD"/>
    <w:rsid w:val="00EA490E"/>
    <w:rsid w:val="00EB2DDA"/>
    <w:rsid w:val="00ED2CC3"/>
    <w:rsid w:val="00EF75CA"/>
    <w:rsid w:val="00F94124"/>
    <w:rsid w:val="00FB2643"/>
    <w:rsid w:val="00FE2C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92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1038</Words>
  <Characters>5714</Characters>
  <Application>Microsoft Macintosh Word</Application>
  <DocSecurity>0</DocSecurity>
  <Lines>47</Lines>
  <Paragraphs>13</Paragraphs>
  <ScaleCrop>false</ScaleCrop>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Gaëtane SUZENET</dc:creator>
  <cp:keywords/>
  <dc:description/>
  <cp:lastModifiedBy>Gaëtane SUZENET</cp:lastModifiedBy>
  <cp:revision>15</cp:revision>
  <dcterms:created xsi:type="dcterms:W3CDTF">2021-04-02T14:01:00Z</dcterms:created>
  <dcterms:modified xsi:type="dcterms:W3CDTF">2021-04-10T17:02:00Z</dcterms:modified>
</cp:coreProperties>
</file>