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88" w:lineRule="auto"/>
        <w:rPr>
          <w:rFonts w:ascii="Gill Sans MT" w:cs="Gill Sans MT" w:hAnsi="Gill Sans MT" w:eastAsia="Gill Sans MT"/>
          <w:b w:val="1"/>
          <w:bCs w:val="1"/>
          <w:color w:val="4f81bd"/>
          <w:sz w:val="40"/>
          <w:szCs w:val="40"/>
          <w:u w:color="4f81bd"/>
        </w:rPr>
      </w:pPr>
      <w:r>
        <w:rPr>
          <w:sz w:val="24"/>
          <w:szCs w:val="24"/>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2137411" cy="700406"/>
                <wp:effectExtent l="0" t="0" r="0" b="0"/>
                <wp:wrapNone/>
                <wp:docPr id="1073741827" name="officeArt object" descr="Zone de texte 279"/>
                <wp:cNvGraphicFramePr/>
                <a:graphic xmlns:a="http://schemas.openxmlformats.org/drawingml/2006/main">
                  <a:graphicData uri="http://schemas.microsoft.com/office/word/2010/wordprocessingShape">
                    <wps:wsp>
                      <wps:cNvSpPr txBox="1"/>
                      <wps:spPr>
                        <a:xfrm>
                          <a:off x="0" y="0"/>
                          <a:ext cx="2137411" cy="700406"/>
                        </a:xfrm>
                        <a:prstGeom prst="rect">
                          <a:avLst/>
                        </a:prstGeom>
                        <a:solidFill>
                          <a:srgbClr val="FFFFFF"/>
                        </a:solidFill>
                        <a:ln w="12700" cap="flat">
                          <a:noFill/>
                          <a:miter lim="400000"/>
                        </a:ln>
                        <a:effectLst/>
                      </wps:spPr>
                      <wps:txb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0.0pt;width:168.3pt;height:55.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88" w:lineRule="auto"/>
                      </w:pPr>
                      <w:r>
                        <w:rPr>
                          <w:rFonts w:ascii="Gill Sans MT" w:cs="Gill Sans MT" w:hAnsi="Gill Sans MT" w:eastAsia="Gill Sans MT"/>
                          <w:b w:val="1"/>
                          <w:bCs w:val="1"/>
                          <w:color w:val="4f81bd"/>
                          <w:sz w:val="40"/>
                          <w:szCs w:val="40"/>
                          <w:u w:color="4f81bd"/>
                          <w:rtl w:val="0"/>
                          <w:lang w:val="fr-FR"/>
                        </w:rPr>
                        <w:t>Annex 5</w:t>
                      </w:r>
                    </w:p>
                  </w:txbxContent>
                </v:textbox>
                <w10:wrap type="none" side="bothSides" anchorx="text"/>
              </v:shape>
            </w:pict>
          </mc:Fallback>
        </mc:AlternateContent>
      </w:r>
    </w:p>
    <w:p>
      <w:pPr>
        <w:pStyle w:val="Body"/>
        <w:spacing w:after="200" w:line="276" w:lineRule="auto"/>
        <w:rPr>
          <w:rFonts w:ascii="Gill Sans MT" w:cs="Gill Sans MT" w:hAnsi="Gill Sans MT" w:eastAsia="Gill Sans MT"/>
          <w:b w:val="1"/>
          <w:bCs w:val="1"/>
          <w:color w:val="0070c0"/>
          <w:sz w:val="56"/>
          <w:szCs w:val="56"/>
          <w:u w:color="0070c0"/>
        </w:rPr>
      </w:pPr>
      <w:r>
        <w:rPr>
          <w:sz w:val="24"/>
          <w:szCs w:val="24"/>
        </w:rPr>
        <mc:AlternateContent>
          <mc:Choice Requires="wpg">
            <w:drawing>
              <wp:anchor distT="0" distB="0" distL="0" distR="0" simplePos="0" relativeHeight="251660288" behindDoc="0" locked="0" layoutInCell="1" allowOverlap="1">
                <wp:simplePos x="0" y="0"/>
                <wp:positionH relativeFrom="page">
                  <wp:posOffset>457199</wp:posOffset>
                </wp:positionH>
                <wp:positionV relativeFrom="page">
                  <wp:posOffset>1411604</wp:posOffset>
                </wp:positionV>
                <wp:extent cx="6482080" cy="7998460"/>
                <wp:effectExtent l="0" t="0" r="0" b="0"/>
                <wp:wrapNone/>
                <wp:docPr id="1073741840" name="officeArt object" descr="Group 193"/>
                <wp:cNvGraphicFramePr/>
                <a:graphic xmlns:a="http://schemas.openxmlformats.org/drawingml/2006/main">
                  <a:graphicData uri="http://schemas.microsoft.com/office/word/2010/wordprocessingGroup">
                    <wpg:wgp>
                      <wpg:cNvGrpSpPr/>
                      <wpg:grpSpPr>
                        <a:xfrm>
                          <a:off x="0" y="0"/>
                          <a:ext cx="6482080" cy="7998460"/>
                          <a:chOff x="0" y="0"/>
                          <a:chExt cx="6482079" cy="7998459"/>
                        </a:xfrm>
                      </wpg:grpSpPr>
                      <wpg:grpSp>
                        <wpg:cNvPr id="1073741838" name="Group 194"/>
                        <wpg:cNvGrpSpPr/>
                        <wpg:grpSpPr>
                          <a:xfrm>
                            <a:off x="-1" y="4513931"/>
                            <a:ext cx="6482081" cy="3484529"/>
                            <a:chOff x="0" y="0"/>
                            <a:chExt cx="6482079" cy="3484528"/>
                          </a:xfrm>
                        </wpg:grpSpPr>
                        <wpg:grpSp>
                          <wpg:cNvPr id="1073741831" name="Group 4"/>
                          <wpg:cNvGrpSpPr/>
                          <wpg:grpSpPr>
                            <a:xfrm>
                              <a:off x="0" y="260540"/>
                              <a:ext cx="6477829" cy="2908554"/>
                              <a:chOff x="0" y="0"/>
                              <a:chExt cx="6477828" cy="2908553"/>
                            </a:xfrm>
                          </wpg:grpSpPr>
                          <wps:wsp>
                            <wps:cNvPr id="1073741828" name="Freeform 5"/>
                            <wps:cNvSpPr/>
                            <wps:spPr>
                              <a:xfrm>
                                <a:off x="0" y="302325"/>
                                <a:ext cx="3790293" cy="234568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51" y="21600"/>
                                    </a:lnTo>
                                    <a:lnTo>
                                      <a:pt x="21600" y="19450"/>
                                    </a:lnTo>
                                    <a:lnTo>
                                      <a:pt x="21600" y="1509"/>
                                    </a:lnTo>
                                    <a:lnTo>
                                      <a:pt x="0" y="0"/>
                                    </a:lnTo>
                                    <a:close/>
                                  </a:path>
                                </a:pathLst>
                              </a:custGeom>
                              <a:solidFill>
                                <a:srgbClr val="A7BFDE">
                                  <a:alpha val="50195"/>
                                </a:srgbClr>
                              </a:solidFill>
                              <a:ln w="12700" cap="flat">
                                <a:noFill/>
                                <a:miter lim="400000"/>
                              </a:ln>
                              <a:effectLst/>
                            </wps:spPr>
                            <wps:bodyPr/>
                          </wps:wsp>
                          <wps:wsp>
                            <wps:cNvPr id="1073741829" name="Freeform 6"/>
                            <wps:cNvSpPr/>
                            <wps:spPr>
                              <a:xfrm>
                                <a:off x="3790292" y="0"/>
                                <a:ext cx="1842002"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462"/>
                                    </a:moveTo>
                                    <a:lnTo>
                                      <a:pt x="0" y="17828"/>
                                    </a:lnTo>
                                    <a:lnTo>
                                      <a:pt x="21600" y="21600"/>
                                    </a:lnTo>
                                    <a:lnTo>
                                      <a:pt x="21600" y="0"/>
                                    </a:lnTo>
                                    <a:lnTo>
                                      <a:pt x="0" y="3462"/>
                                    </a:lnTo>
                                    <a:close/>
                                  </a:path>
                                </a:pathLst>
                              </a:custGeom>
                              <a:solidFill>
                                <a:srgbClr val="D3DFEE">
                                  <a:alpha val="50195"/>
                                </a:srgbClr>
                              </a:solidFill>
                              <a:ln w="12700" cap="flat">
                                <a:noFill/>
                                <a:miter lim="400000"/>
                              </a:ln>
                              <a:effectLst/>
                            </wps:spPr>
                            <wps:bodyPr/>
                          </wps:wsp>
                          <wps:wsp>
                            <wps:cNvPr id="1073741830" name="Freeform 7"/>
                            <wps:cNvSpPr/>
                            <wps:spPr>
                              <a:xfrm>
                                <a:off x="5632293" y="0"/>
                                <a:ext cx="845536" cy="290855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6708"/>
                                    </a:lnTo>
                                    <a:lnTo>
                                      <a:pt x="21600" y="4484"/>
                                    </a:lnTo>
                                    <a:lnTo>
                                      <a:pt x="0" y="0"/>
                                    </a:lnTo>
                                    <a:close/>
                                  </a:path>
                                </a:pathLst>
                              </a:custGeom>
                              <a:solidFill>
                                <a:srgbClr val="A7BFDE">
                                  <a:alpha val="50195"/>
                                </a:srgbClr>
                              </a:solidFill>
                              <a:ln w="12700" cap="flat">
                                <a:noFill/>
                                <a:miter lim="400000"/>
                              </a:ln>
                              <a:effectLst/>
                            </wps:spPr>
                            <wps:bodyPr/>
                          </wps:wsp>
                        </wpg:grpSp>
                        <wps:wsp>
                          <wps:cNvPr id="1073741832" name="Freeform 8"/>
                          <wps:cNvSpPr/>
                          <wps:spPr>
                            <a:xfrm>
                              <a:off x="4292511" y="548938"/>
                              <a:ext cx="2189570" cy="238665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 y="1861"/>
                                  </a:moveTo>
                                  <a:lnTo>
                                    <a:pt x="0" y="19739"/>
                                  </a:lnTo>
                                  <a:lnTo>
                                    <a:pt x="21600" y="21600"/>
                                  </a:lnTo>
                                  <a:lnTo>
                                    <a:pt x="21600" y="0"/>
                                  </a:lnTo>
                                  <a:lnTo>
                                    <a:pt x="5" y="1861"/>
                                  </a:lnTo>
                                  <a:close/>
                                </a:path>
                              </a:pathLst>
                            </a:custGeom>
                            <a:solidFill>
                              <a:srgbClr val="D8D8D8"/>
                            </a:solidFill>
                            <a:ln w="12700" cap="flat">
                              <a:noFill/>
                              <a:miter lim="400000"/>
                            </a:ln>
                            <a:effectLst/>
                          </wps:spPr>
                          <wps:bodyPr/>
                        </wps:wsp>
                        <wps:wsp>
                          <wps:cNvPr id="1073741833" name="Freeform 9"/>
                          <wps:cNvSpPr/>
                          <wps:spPr>
                            <a:xfrm>
                              <a:off x="2184254" y="0"/>
                              <a:ext cx="2117824" cy="3470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7077"/>
                                  </a:lnTo>
                                  <a:lnTo>
                                    <a:pt x="21600" y="4696"/>
                                  </a:lnTo>
                                  <a:lnTo>
                                    <a:pt x="0" y="0"/>
                                  </a:lnTo>
                                  <a:close/>
                                </a:path>
                              </a:pathLst>
                            </a:custGeom>
                            <a:solidFill>
                              <a:srgbClr val="BFBFBF"/>
                            </a:solidFill>
                            <a:ln w="12700" cap="flat">
                              <a:noFill/>
                              <a:miter lim="400000"/>
                            </a:ln>
                            <a:effectLst/>
                          </wps:spPr>
                          <wps:bodyPr/>
                        </wps:wsp>
                        <wps:wsp>
                          <wps:cNvPr id="1073741834" name="Freeform 10"/>
                          <wps:cNvSpPr/>
                          <wps:spPr>
                            <a:xfrm>
                              <a:off x="12754" y="-1"/>
                              <a:ext cx="2171501" cy="348453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89" y="21600"/>
                                  </a:lnTo>
                                  <a:lnTo>
                                    <a:pt x="0" y="16242"/>
                                  </a:lnTo>
                                  <a:lnTo>
                                    <a:pt x="0" y="5444"/>
                                  </a:lnTo>
                                  <a:lnTo>
                                    <a:pt x="21600" y="0"/>
                                  </a:lnTo>
                                  <a:close/>
                                </a:path>
                              </a:pathLst>
                            </a:custGeom>
                            <a:solidFill>
                              <a:srgbClr val="D8D8D8"/>
                            </a:solidFill>
                            <a:ln w="12700" cap="flat">
                              <a:noFill/>
                              <a:miter lim="400000"/>
                            </a:ln>
                            <a:effectLst/>
                          </wps:spPr>
                          <wps:bodyPr/>
                        </wps:wsp>
                        <wps:wsp>
                          <wps:cNvPr id="1073741835" name="Freeform 11"/>
                          <wps:cNvSpPr/>
                          <wps:spPr>
                            <a:xfrm>
                              <a:off x="12223" y="178609"/>
                              <a:ext cx="1103288" cy="315516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166"/>
                                  </a:moveTo>
                                  <a:lnTo>
                                    <a:pt x="21434" y="0"/>
                                  </a:lnTo>
                                  <a:lnTo>
                                    <a:pt x="21600" y="21600"/>
                                  </a:lnTo>
                                  <a:lnTo>
                                    <a:pt x="0" y="16720"/>
                                  </a:lnTo>
                                  <a:lnTo>
                                    <a:pt x="0" y="5166"/>
                                  </a:lnTo>
                                  <a:close/>
                                </a:path>
                              </a:pathLst>
                            </a:custGeom>
                            <a:solidFill>
                              <a:srgbClr val="D3DFEE">
                                <a:alpha val="70195"/>
                              </a:srgbClr>
                            </a:solidFill>
                            <a:ln w="12700" cap="flat">
                              <a:noFill/>
                              <a:miter lim="400000"/>
                            </a:ln>
                            <a:effectLst/>
                          </wps:spPr>
                          <wps:bodyPr/>
                        </wps:wsp>
                        <wps:wsp>
                          <wps:cNvPr id="1073741836" name="Freeform 12"/>
                          <wps:cNvSpPr/>
                          <wps:spPr>
                            <a:xfrm>
                              <a:off x="1107007" y="178609"/>
                              <a:ext cx="3194540" cy="31420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61" y="21600"/>
                                  </a:lnTo>
                                  <a:lnTo>
                                    <a:pt x="21600" y="14807"/>
                                  </a:lnTo>
                                  <a:lnTo>
                                    <a:pt x="21600" y="6978"/>
                                  </a:lnTo>
                                  <a:lnTo>
                                    <a:pt x="0" y="0"/>
                                  </a:lnTo>
                                  <a:close/>
                                </a:path>
                              </a:pathLst>
                            </a:custGeom>
                            <a:solidFill>
                              <a:srgbClr val="A7BFDE">
                                <a:alpha val="70195"/>
                              </a:srgbClr>
                            </a:solidFill>
                            <a:ln w="12700" cap="flat">
                              <a:noFill/>
                              <a:miter lim="400000"/>
                            </a:ln>
                            <a:effectLst/>
                          </wps:spPr>
                          <wps:bodyPr/>
                        </wps:wsp>
                        <wps:wsp>
                          <wps:cNvPr id="1073741837" name="Freeform 13"/>
                          <wps:cNvSpPr/>
                          <wps:spPr>
                            <a:xfrm>
                              <a:off x="4301545" y="357219"/>
                              <a:ext cx="2180004" cy="28118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6533"/>
                                  </a:moveTo>
                                  <a:lnTo>
                                    <a:pt x="0" y="15174"/>
                                  </a:lnTo>
                                  <a:lnTo>
                                    <a:pt x="21600" y="21600"/>
                                  </a:lnTo>
                                  <a:lnTo>
                                    <a:pt x="21600" y="0"/>
                                  </a:lnTo>
                                  <a:lnTo>
                                    <a:pt x="0" y="6533"/>
                                  </a:lnTo>
                                  <a:close/>
                                </a:path>
                              </a:pathLst>
                            </a:custGeom>
                            <a:solidFill>
                              <a:srgbClr val="D3DFEE">
                                <a:alpha val="70195"/>
                              </a:srgbClr>
                            </a:solidFill>
                            <a:ln w="12700" cap="flat">
                              <a:noFill/>
                              <a:miter lim="400000"/>
                            </a:ln>
                            <a:effectLst/>
                          </wps:spPr>
                          <wps:bodyPr/>
                        </wps:wsp>
                      </wpg:grpSp>
                      <wps:wsp>
                        <wps:cNvPr id="1073741839" name="Rectangle 15"/>
                        <wps:cNvSpPr txBox="1"/>
                        <wps:spPr>
                          <a:xfrm>
                            <a:off x="686394" y="0"/>
                            <a:ext cx="5480559" cy="5592599"/>
                          </a:xfrm>
                          <a:prstGeom prst="rect">
                            <a:avLst/>
                          </a:prstGeom>
                          <a:noFill/>
                          <a:ln w="12700" cap="flat">
                            <a:noFill/>
                            <a:miter lim="400000"/>
                          </a:ln>
                          <a:effectLst/>
                        </wps:spPr>
                        <wps:txb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wps:txbx>
                        <wps:bodyPr wrap="square" lIns="45719" tIns="45719" rIns="45719" bIns="45719" numCol="1" anchor="b">
                          <a:noAutofit/>
                        </wps:bodyPr>
                      </wps:wsp>
                    </wpg:wgp>
                  </a:graphicData>
                </a:graphic>
              </wp:anchor>
            </w:drawing>
          </mc:Choice>
          <mc:Fallback>
            <w:pict>
              <v:group id="_x0000_s1027" style="visibility:visible;position:absolute;margin-left:36.0pt;margin-top:111.1pt;width:510.4pt;height:629.8pt;z-index:251660288;mso-position-horizontal:absolute;mso-position-horizontal-relative:page;mso-position-vertical:absolute;mso-position-vertical-relative:page;mso-wrap-distance-left:0.0pt;mso-wrap-distance-top:0.0pt;mso-wrap-distance-right:0.0pt;mso-wrap-distance-bottom:0.0pt;" coordorigin="0,0" coordsize="6482080,7998460">
                <w10:wrap type="none" side="bothSides" anchorx="page" anchory="page"/>
                <v:group id="_x0000_s1028" style="position:absolute;left:0;top:4513931;width:6482080;height:3484528;" coordorigin="0,0" coordsize="6482080,3484528">
                  <v:group id="_x0000_s1029" style="position:absolute;left:0;top:260541;width:6477829;height:2908553;" coordorigin="0,0" coordsize="6477829,2908553">
                    <v:shape id="_x0000_s1030" style="position:absolute;left:0;top:302326;width:3790292;height:2345686;" coordorigin="0,0" coordsize="21600,21600" path="M 0,0 L 51,21600 L 21600,19450 L 21600,1509 L 0,0 X E">
                      <v:fill color="#A7BFDE" opacity="50.2%" type="solid"/>
                      <v:stroke on="f" weight="1.0pt" dashstyle="solid" endcap="flat" miterlimit="400.0%" joinstyle="miter" linestyle="single" startarrow="none" startarrowwidth="medium" startarrowlength="medium" endarrow="none" endarrowwidth="medium" endarrowlength="medium"/>
                    </v:shape>
                    <v:shape id="_x0000_s1031" style="position:absolute;left:3790292;top:0;width:1842001;height:2908553;" coordorigin="0,0" coordsize="21600,21600" path="M 0,3462 L 0,17828 L 21600,21600 L 21600,0 L 0,3462 X E">
                      <v:fill color="#D3DFEE" opacity="50.2%" type="solid"/>
                      <v:stroke on="f" weight="1.0pt" dashstyle="solid" endcap="flat" miterlimit="400.0%" joinstyle="miter" linestyle="single" startarrow="none" startarrowwidth="medium" startarrowlength="medium" endarrow="none" endarrowwidth="medium" endarrowlength="medium"/>
                    </v:shape>
                    <v:shape id="_x0000_s1032" style="position:absolute;left:5632294;top:0;width:845535;height:2908553;" coordorigin="0,0" coordsize="21600,21600" path="M 0,0 L 0,21600 L 21600,16708 L 21600,4484 L 0,0 X E">
                      <v:fill color="#A7BFDE" opacity="50.2%" type="solid"/>
                      <v:stroke on="f" weight="1.0pt" dashstyle="solid" endcap="flat" miterlimit="400.0%" joinstyle="miter" linestyle="single" startarrow="none" startarrowwidth="medium" startarrowlength="medium" endarrow="none" endarrowwidth="medium" endarrowlength="medium"/>
                    </v:shape>
                  </v:group>
                  <v:shape id="_x0000_s1033" style="position:absolute;left:4292511;top:548938;width:2189569;height:2386652;" coordorigin="0,0" coordsize="21600,21600" path="M 5,1861 L 0,19739 L 21600,21600 L 21600,0 L 5,1861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2184254;top:0;width:2117823;height:3470600;" coordorigin="0,0" coordsize="21600,21600" path="M 0,0 L 0,21600 L 21600,17077 L 21600,4696 L 0,0 X E">
                    <v:fill color="#BFBFBF"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2755;top:0;width:2171500;height:3484528;" coordorigin="0,0" coordsize="21600,21600" path="M 21600,0 L 21589,21600 L 0,16242 L 0,5444 L 21600,0 X E">
                    <v:fill color="#D8D8D8"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2223;top:178610;width:1103288;height:3155166;" coordorigin="0,0" coordsize="21600,21600" path="M 0,5166 L 21434,0 L 21600,21600 L 0,16720 L 0,5166 X E">
                    <v:fill color="#D3DFEE" opacity="70.2%" type="solid"/>
                    <v:stroke on="f" weight="1.0pt" dashstyle="solid" endcap="flat" miterlimit="400.0%" joinstyle="miter" linestyle="single" startarrow="none" startarrowwidth="medium" startarrowlength="medium" endarrow="none" endarrowwidth="medium" endarrowlength="medium"/>
                  </v:shape>
                  <v:shape id="_x0000_s1037" style="position:absolute;left:1107008;top:178610;width:3194538;height:3142057;" coordorigin="0,0" coordsize="21600,21600" path="M 0,0 L 61,21600 L 21600,14807 L 21600,6978 L 0,0 X E">
                    <v:fill color="#A7BFDE" opacity="70.2%" type="solid"/>
                    <v:stroke on="f" weight="1.0pt" dashstyle="solid" endcap="flat" miterlimit="400.0%" joinstyle="miter" linestyle="single" startarrow="none" startarrowwidth="medium" startarrowlength="medium" endarrow="none" endarrowwidth="medium" endarrowlength="medium"/>
                  </v:shape>
                  <v:shape id="_x0000_s1038" style="position:absolute;left:4301546;top:357219;width:2180003;height:2811874;" coordorigin="0,0" coordsize="21600,21600" path="M 0,6533 L 0,15174 L 21600,21600 L 21600,0 L 0,6533 X E">
                    <v:fill color="#D3DFEE" opacity="70.2%" type="solid"/>
                    <v:stroke on="f" weight="1.0pt" dashstyle="solid" endcap="flat" miterlimit="400.0%" joinstyle="miter" linestyle="single" startarrow="none" startarrowwidth="medium" startarrowlength="medium" endarrow="none" endarrowwidth="medium" endarrowlength="medium"/>
                  </v:shape>
                </v:group>
                <v:shape id="_x0000_s1039" type="#_x0000_t202" style="position:absolute;left:686394;top:0;width:5480558;height:559259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Templates for Mid-Term Evaluation Report</w:t>
                        </w:r>
                      </w:p>
                      <w:p>
                        <w:pPr>
                          <w:pStyle w:val="Body"/>
                          <w:jc w:val="center"/>
                          <w:rPr>
                            <w:rFonts w:ascii="Gill Sans MT" w:cs="Gill Sans MT" w:hAnsi="Gill Sans MT" w:eastAsia="Gill Sans MT"/>
                            <w:b w:val="1"/>
                            <w:bCs w:val="1"/>
                            <w:color w:val="0070c0"/>
                            <w:sz w:val="56"/>
                            <w:szCs w:val="56"/>
                            <w:u w:color="0070c0"/>
                          </w:rPr>
                        </w:pPr>
                        <w:r>
                          <w:rPr>
                            <w:rFonts w:ascii="Gill Sans MT" w:cs="Gill Sans MT" w:hAnsi="Gill Sans MT" w:eastAsia="Gill Sans MT"/>
                            <w:b w:val="1"/>
                            <w:bCs w:val="1"/>
                            <w:color w:val="0070c0"/>
                            <w:sz w:val="56"/>
                            <w:szCs w:val="56"/>
                            <w:u w:color="0070c0"/>
                            <w:rtl w:val="0"/>
                            <w:lang w:val="en-US"/>
                          </w:rPr>
                          <w:t>(Individual and Consensus)</w:t>
                        </w:r>
                      </w:p>
                      <w:p>
                        <w:pPr>
                          <w:pStyle w:val="Default"/>
                          <w:rPr>
                            <w:b w:val="1"/>
                            <w:bCs w:val="1"/>
                            <w:color w:val="404040"/>
                            <w:sz w:val="48"/>
                            <w:szCs w:val="48"/>
                            <w:u w:color="404040"/>
                            <w:lang w:val="en-US"/>
                          </w:rPr>
                        </w:pPr>
                      </w:p>
                      <w:p>
                        <w:pPr>
                          <w:pStyle w:val="Default"/>
                          <w:rPr>
                            <w:b w:val="1"/>
                            <w:bCs w:val="1"/>
                            <w:color w:val="404040"/>
                            <w:sz w:val="48"/>
                            <w:szCs w:val="48"/>
                            <w:u w:color="404040"/>
                            <w:lang w:val="en-US"/>
                          </w:rPr>
                        </w:pPr>
                        <w:r>
                          <w:rPr>
                            <w:b w:val="1"/>
                            <w:bCs w:val="1"/>
                            <w:color w:val="404040"/>
                            <w:sz w:val="48"/>
                            <w:szCs w:val="48"/>
                            <w:u w:color="404040"/>
                            <w:rtl w:val="0"/>
                            <w:lang w:val="en-US"/>
                          </w:rPr>
                          <w:t xml:space="preserve">Water Joint Programming Initiative </w:t>
                        </w:r>
                      </w:p>
                      <w:p>
                        <w:pPr>
                          <w:pStyle w:val="Default"/>
                          <w:rPr>
                            <w:b w:val="1"/>
                            <w:bCs w:val="1"/>
                            <w:color w:val="404040"/>
                            <w:sz w:val="48"/>
                            <w:szCs w:val="48"/>
                            <w:u w:color="404040"/>
                            <w:lang w:val="en-US"/>
                          </w:rPr>
                        </w:pPr>
                        <w:r>
                          <w:rPr>
                            <w:b w:val="1"/>
                            <w:bCs w:val="1"/>
                            <w:color w:val="404040"/>
                            <w:sz w:val="48"/>
                            <w:szCs w:val="48"/>
                            <w:u w:color="404040"/>
                            <w:rtl w:val="0"/>
                            <w:lang w:val="en-US"/>
                          </w:rPr>
                          <w:t>2018 Joint Call</w:t>
                        </w:r>
                      </w:p>
                      <w:p>
                        <w:pPr>
                          <w:pStyle w:val="Body"/>
                          <w:rPr>
                            <w:rFonts w:ascii="Arial" w:cs="Arial" w:hAnsi="Arial" w:eastAsia="Arial"/>
                            <w:i w:val="1"/>
                            <w:iCs w:val="1"/>
                            <w:color w:val="0070c0"/>
                            <w:sz w:val="48"/>
                            <w:szCs w:val="48"/>
                            <w:u w:color="0070c0"/>
                          </w:rPr>
                        </w:pPr>
                        <w:r>
                          <w:rPr>
                            <w:rFonts w:ascii="Arial" w:hAnsi="Arial"/>
                            <w:i w:val="1"/>
                            <w:iCs w:val="1"/>
                            <w:color w:val="0070c0"/>
                            <w:sz w:val="48"/>
                            <w:szCs w:val="48"/>
                            <w:u w:color="0070c0"/>
                            <w:rtl w:val="0"/>
                            <w:lang w:val="en-US"/>
                          </w:rPr>
                          <w:t>Closing the water cycle gap - Sustainable management of water resources</w:t>
                        </w:r>
                      </w:p>
                      <w:p>
                        <w:pPr>
                          <w:pStyle w:val="Body"/>
                          <w:rPr>
                            <w:sz w:val="24"/>
                            <w:szCs w:val="24"/>
                          </w:rPr>
                        </w:pPr>
                        <w:r>
                          <w:rPr>
                            <w:sz w:val="24"/>
                            <w:szCs w:val="24"/>
                            <w:rtl w:val="0"/>
                            <w:lang w:val="en-US"/>
                          </w:rPr>
                          <w:t>These Project Management Guidelines will be effective from the date of the National funding decisions and shall remain in force until the last final project report is approved in 2022.</w:t>
                        </w:r>
                      </w:p>
                      <w:p>
                        <w:pPr>
                          <w:pStyle w:val="Body"/>
                          <w:jc w:val="center"/>
                        </w:pPr>
                        <w:r>
                          <w:rPr>
                            <w:rFonts w:ascii="Gill Sans MT" w:cs="Gill Sans MT" w:hAnsi="Gill Sans MT" w:eastAsia="Gill Sans MT"/>
                            <w:b w:val="1"/>
                            <w:bCs w:val="1"/>
                            <w:sz w:val="26"/>
                            <w:szCs w:val="26"/>
                            <w:rtl w:val="0"/>
                            <w:lang w:val="en-US"/>
                          </w:rPr>
                          <w:t>The Mid-Term Consensus Report will be made available to the Consortium as well as CSC and JPI Water GB.</w:t>
                        </w:r>
                      </w:p>
                    </w:txbxContent>
                  </v:textbox>
                </v:shape>
              </v:group>
            </w:pict>
          </mc:Fallback>
        </mc:AlternateContent>
      </w: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200" w:line="276" w:lineRule="auto"/>
        <w:rPr>
          <w:b w:val="1"/>
          <w:bCs w:val="1"/>
          <w:color w:val="0070c0"/>
          <w:sz w:val="56"/>
          <w:szCs w:val="56"/>
          <w:u w:color="0070c0"/>
          <w:lang w:val="en-US"/>
        </w:rPr>
      </w:pPr>
    </w:p>
    <w:p>
      <w:pPr>
        <w:pStyle w:val="Body"/>
        <w:spacing w:after="0"/>
        <w:rPr>
          <w:lang w:val="en-US"/>
        </w:rPr>
      </w:pP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INDIVIDUAL EVALUATION REPORT</w:t>
      </w: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Text Eco Inno"/>
        <w:spacing w:before="0" w:after="0" w:line="276" w:lineRule="auto"/>
        <w:jc w:val="both"/>
        <w:rPr>
          <w:rFonts w:ascii="Gill Sans MT" w:cs="Gill Sans MT" w:hAnsi="Gill Sans MT" w:eastAsia="Gill Sans MT"/>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r>
      <w:r>
        <w:rPr>
          <w:sz w:val="24"/>
          <w:szCs w:val="24"/>
          <w:rtl w:val="0"/>
          <w:lang w:val="en-US"/>
        </w:rPr>
        <w:t xml:space="preserve"> Nicola Montaldo  </w:t>
      </w:r>
      <w:r>
        <w:rPr>
          <w:sz w:val="24"/>
          <w:szCs w:val="24"/>
          <w:lang w:val="en-US"/>
        </w:rPr>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Fluxmed</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r>
        <w:rPr>
          <w:sz w:val="24"/>
          <w:szCs w:val="24"/>
          <w:rtl w:val="0"/>
          <w:lang w:val="en-US"/>
        </w:rPr>
        <w:t xml:space="preserve">30 months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r>
      <w:r>
        <w:rPr>
          <w:rFonts w:ascii="Gill Sans MT" w:cs="Gill Sans MT" w:hAnsi="Gill Sans MT" w:eastAsia="Gill Sans MT"/>
          <w:b w:val="1"/>
          <w:bCs w:val="1"/>
          <w:sz w:val="24"/>
          <w:szCs w:val="24"/>
          <w:rtl w:val="0"/>
          <w:lang w:val="en-US"/>
        </w:rPr>
        <w:t>Jan 20</w:t>
      </w:r>
      <w:r>
        <w:rPr>
          <w:rFonts w:ascii="Gill Sans MT" w:cs="Gill Sans MT" w:hAnsi="Gill Sans MT" w:eastAsia="Gill Sans MT"/>
          <w:b w:val="1"/>
          <w:bCs w:val="1"/>
          <w:sz w:val="24"/>
          <w:szCs w:val="24"/>
          <w:lang w:val="en-US"/>
        </w:rPr>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r>
        <w:rPr>
          <w:rFonts w:ascii="Gill Sans MT" w:cs="Gill Sans MT" w:hAnsi="Gill Sans MT" w:eastAsia="Gill Sans MT"/>
          <w:b w:val="1"/>
          <w:bCs w:val="1"/>
          <w:sz w:val="24"/>
          <w:szCs w:val="24"/>
          <w:rtl w:val="0"/>
          <w:lang w:val="en-US"/>
        </w:rPr>
        <w:t xml:space="preserve"> Jun 22 </w:t>
      </w:r>
    </w:p>
    <w:p>
      <w:pPr>
        <w:pStyle w:val="Body"/>
        <w:spacing w:after="0"/>
        <w:rPr>
          <w:lang w:val="en-US"/>
        </w:rPr>
      </w:pPr>
    </w:p>
    <w:p>
      <w:pPr>
        <w:pStyle w:val="Body"/>
        <w:tabs>
          <w:tab w:val="left" w:pos="5505"/>
        </w:tabs>
        <w:spacing w:after="0"/>
      </w:pPr>
      <w:r>
        <w:rPr>
          <w:lang w:val="en-US"/>
        </w:rPr>
        <w:tab/>
      </w: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DETAILS OF THE EVALUATOR</w:t>
      </w:r>
    </w:p>
    <w:p>
      <w:pPr>
        <w:pStyle w:val="Body"/>
        <w:spacing w:after="0"/>
        <w:rPr>
          <w:sz w:val="24"/>
          <w:szCs w:val="24"/>
          <w:lang w:val="en-US"/>
        </w:rPr>
      </w:pPr>
    </w:p>
    <w:p>
      <w:pPr>
        <w:pStyle w:val="Body"/>
        <w:spacing w:after="0"/>
        <w:rPr>
          <w:sz w:val="24"/>
          <w:szCs w:val="24"/>
        </w:rPr>
      </w:pPr>
      <w:r>
        <w:rPr>
          <w:sz w:val="24"/>
          <w:szCs w:val="24"/>
          <w:rtl w:val="0"/>
          <w:lang w:val="en-US"/>
        </w:rPr>
        <w:t>Name:</w:t>
      </w:r>
      <w:r>
        <w:rPr>
          <w:sz w:val="24"/>
          <w:szCs w:val="24"/>
          <w:rtl w:val="0"/>
          <w:lang w:val="en-US"/>
        </w:rPr>
        <w:t xml:space="preserve"> Jessica Budds</w:t>
      </w:r>
    </w:p>
    <w:p>
      <w:pPr>
        <w:pStyle w:val="Body"/>
        <w:spacing w:after="0"/>
        <w:rPr>
          <w:sz w:val="24"/>
          <w:szCs w:val="24"/>
        </w:rPr>
      </w:pPr>
      <w:r>
        <w:rPr>
          <w:sz w:val="24"/>
          <w:szCs w:val="24"/>
          <w:rtl w:val="0"/>
          <w:lang w:val="en-US"/>
        </w:rPr>
        <w:t>Organisation:</w:t>
        <w:tab/>
      </w:r>
      <w:r>
        <w:rPr>
          <w:sz w:val="24"/>
          <w:szCs w:val="24"/>
          <w:rtl w:val="0"/>
          <w:lang w:val="en-US"/>
        </w:rPr>
        <w:t xml:space="preserve">University of East Anglia  </w:t>
      </w:r>
    </w:p>
    <w:p>
      <w:pPr>
        <w:pStyle w:val="Body"/>
        <w:spacing w:after="0"/>
        <w:rPr>
          <w:sz w:val="24"/>
          <w:szCs w:val="24"/>
        </w:rPr>
      </w:pPr>
      <w:r>
        <w:rPr>
          <w:sz w:val="24"/>
          <w:szCs w:val="24"/>
          <w:rtl w:val="0"/>
          <w:lang w:val="en-US"/>
        </w:rPr>
        <w:t>Date of review:</w:t>
      </w:r>
      <w:r>
        <w:rPr>
          <w:sz w:val="24"/>
          <w:szCs w:val="24"/>
          <w:rtl w:val="0"/>
          <w:lang w:val="en-US"/>
        </w:rPr>
        <w:t xml:space="preserve">   10 April 2021 </w:t>
      </w:r>
    </w:p>
    <w:p>
      <w:pPr>
        <w:pStyle w:val="Body"/>
        <w:spacing w:after="0"/>
        <w:rPr>
          <w:sz w:val="24"/>
          <w:szCs w:val="24"/>
          <w:lang w:val="en-US"/>
        </w:rPr>
      </w:pPr>
    </w:p>
    <w:p>
      <w:pPr>
        <w:pStyle w:val="Body"/>
        <w:spacing w:after="0"/>
        <w:rPr>
          <w:sz w:val="24"/>
          <w:szCs w:val="24"/>
          <w:lang w:val="en-US"/>
        </w:rPr>
      </w:pPr>
    </w:p>
    <w:p>
      <w:pPr>
        <w:pStyle w:val="heading 3"/>
        <w:keepLines w:val="1"/>
        <w:numPr>
          <w:ilvl w:val="0"/>
          <w:numId w:val="2"/>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color w:val="4f81bd"/>
          <w:sz w:val="24"/>
          <w:szCs w:val="24"/>
          <w:u w:color="4f81bd"/>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1434"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3"/>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This project started in January 2020, implying that the project is in the initial stage and that it has  </w:t>
            </w:r>
            <w:r>
              <w:rPr>
                <w:rFonts w:ascii="Gill Sans MT" w:cs="Gill Sans MT" w:hAnsi="Gill Sans MT" w:eastAsia="Gill Sans MT"/>
                <w:sz w:val="24"/>
                <w:szCs w:val="24"/>
                <w:rtl w:val="0"/>
                <w:lang w:val="en-US"/>
              </w:rPr>
              <w:t>potentially</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 xml:space="preserve">been more strongly affected by Covid-19.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work done comprises some tasks in some case study sites for work packages 2-5, mostly consisting of study site identification, equipment purchase/design and installation, model design and validation/calibration, collection and analysis of historical data, and collection of field data.  The original proposal does not specify precise timeframes for tasks, so it is hard to judge how far progress is on track, especially as some field activities were postponed.  However, the activities completed seem pertinent for this stage, and there is evidence of progress in each case.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report is organised by work package, task, and study site.  The report very clearly indicates exactly what has been done in each site, and in some cases what has been delayed, but it also seems clear that progress has been uneven across sites.  Moreover, the report gives less indication of the implications of the various delays/changes, especially in terms of data integration and general findings if some case studies are far behind others.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Stakeholder engagement appears very limited, with little indication of communication with stakeholders beyond those that are responsible for specific aspects of case study sites e.g. provision of data, access, equipment.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Three journal manuscripts/papers and one chapter are listed as outputs;  however, one paper was submitted months before the project start, so presumably derives from prior work. </w:t>
            </w:r>
          </w:p>
          <w:p>
            <w:pPr>
              <w:pStyle w:val="List Paragraph"/>
              <w:bidi w:val="0"/>
              <w:spacing w:after="0" w:line="276" w:lineRule="auto"/>
              <w:ind w:left="0" w:right="0" w:firstLine="0"/>
              <w:jc w:val="left"/>
              <w:rPr>
                <w:rtl w:val="0"/>
              </w:rPr>
            </w:pPr>
            <w:r>
              <w:rPr>
                <w:rFonts w:ascii="Gill Sans MT" w:cs="Gill Sans MT" w:hAnsi="Gill Sans MT" w:eastAsia="Gill Sans MT"/>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761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collaboration, coordination and mobility within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shd w:val="clear" w:color="auto" w:fill="ffff00"/>
                <w:rtl w:val="0"/>
                <w:lang w:val="en-US"/>
              </w:rPr>
              <w:t>Does the project meet the transnational nature and its added value?</w:t>
            </w:r>
            <w:r>
              <w:rPr>
                <w:rFonts w:ascii="Gill Sans MT" w:cs="Gill Sans MT" w:hAnsi="Gill Sans MT" w:eastAsia="Gill Sans MT"/>
                <w:i w:val="1"/>
                <w:iCs w:val="1"/>
                <w:sz w:val="24"/>
                <w:szCs w:val="24"/>
                <w:rtl w:val="0"/>
                <w:lang w:val="en-US"/>
              </w:rPr>
              <w:t xml:space="preserve"> </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As expected, coordination and mobility have been affected by the Covid-19 situation, with activities including the kick-off meeting moving online.  The report validly notes that this has led to disruption to planned field activities, mobility of researchers across institutions and sites, engagement with stakeholders, and more time and effort needed for online activities to replace those that were planned face-to-face.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The project held an online kick-off workshop in July 2020, which was delayed from January.  The report does not specify the number and nature of meetings across the whole consortium and between partners, and how they have sought to main contact and momentum under the circumstances, and this is an aspect that merits clarification.  The nature of the report gives the impression that each partner is proceeding individually to the best of its capacity.  Therefore, even at this early stage, I there does not seem to be as much communication across case study sites as I would have expected to see here.  Given that the Covid-19 situation may continue to persist for some time, I would also have expected a stronger sense of mitigation measures going forward from this report. </w:t>
            </w: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w:t>
      </w:r>
      <w:r>
        <w:rPr>
          <w:rFonts w:ascii="Gill Sans MT" w:cs="Gill Sans MT" w:hAnsi="Gill Sans MT" w:eastAsia="Gill Sans MT"/>
          <w:i w:val="1"/>
          <w:iCs w:val="1"/>
          <w:sz w:val="24"/>
          <w:szCs w:val="24"/>
          <w:rtl w:val="0"/>
          <w:lang w:val="en-US"/>
        </w:rPr>
        <w:t>Maximum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439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evaluate the external collaboration of the Consortium, </w:t>
            </w:r>
          </w:p>
          <w:p>
            <w:pPr>
              <w:pStyle w:val="Body"/>
              <w:bidi w:val="0"/>
              <w:spacing w:after="0"/>
              <w:ind w:left="0" w:right="0" w:firstLine="0"/>
              <w:jc w:val="left"/>
              <w:rPr>
                <w:i w:val="1"/>
                <w:iCs w:val="1"/>
                <w:sz w:val="24"/>
                <w:szCs w:val="24"/>
                <w:rtl w:val="0"/>
              </w:rPr>
            </w:pPr>
            <w:r>
              <w:rPr>
                <w:i w:val="1"/>
                <w:iCs w:val="1"/>
                <w:sz w:val="24"/>
                <w:szCs w:val="24"/>
                <w:rtl w:val="0"/>
                <w:lang w:val="en-US"/>
              </w:rPr>
              <w:t>Take into account the following aspects:</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by WaterWorks2017</w:t>
            </w:r>
          </w:p>
          <w:p>
            <w:pPr>
              <w:pStyle w:val="List Paragraph"/>
              <w:numPr>
                <w:ilvl w:val="0"/>
                <w:numId w:val="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My understanding from the report is that there are links with other projects of members of the research team, but t</w:t>
            </w:r>
            <w:r>
              <w:rPr>
                <w:rFonts w:ascii="Gill Sans MT" w:cs="Gill Sans MT" w:hAnsi="Gill Sans MT" w:eastAsia="Gill Sans MT"/>
                <w:sz w:val="24"/>
                <w:szCs w:val="24"/>
                <w:rtl w:val="0"/>
                <w:lang w:val="en-US"/>
              </w:rPr>
              <w:t xml:space="preserve">he report does not mention any contact with other funded projects on this programme.  </w:t>
            </w: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p>
          <w:p>
            <w:pPr>
              <w:pStyle w:val="List Paragraph"/>
              <w:bidi w:val="0"/>
              <w:spacing w:after="0" w:line="276" w:lineRule="auto"/>
              <w:ind w:left="0" w:right="0" w:firstLine="0"/>
              <w:jc w:val="left"/>
              <w:rPr>
                <w:rFonts w:ascii="Gill Sans MT" w:cs="Gill Sans MT" w:hAnsi="Gill Sans MT" w:eastAsia="Gill Sans MT"/>
                <w:sz w:val="24"/>
                <w:szCs w:val="24"/>
                <w:rtl w:val="0"/>
                <w:lang w:val="en-US"/>
              </w:rPr>
            </w:pPr>
            <w:r>
              <w:rPr>
                <w:rFonts w:ascii="Gill Sans MT" w:cs="Gill Sans MT" w:hAnsi="Gill Sans MT" w:eastAsia="Gill Sans MT"/>
                <w:sz w:val="24"/>
                <w:szCs w:val="24"/>
                <w:rtl w:val="0"/>
                <w:lang w:val="en-US"/>
              </w:rPr>
              <w:t xml:space="preserve">Interconnections between Fluxmed and other projects could also be fostered by joint events promoted by Water JPI.  </w:t>
            </w:r>
          </w:p>
          <w:p>
            <w:pPr>
              <w:pStyle w:val="List Paragraph"/>
              <w:bidi w:val="0"/>
              <w:spacing w:after="0" w:line="276" w:lineRule="auto"/>
              <w:ind w:left="0" w:right="0" w:firstLine="0"/>
              <w:jc w:val="left"/>
              <w:rPr>
                <w:rFonts w:ascii="Gill Sans MT" w:cs="Gill Sans MT" w:hAnsi="Gill Sans MT" w:eastAsia="Gill Sans MT"/>
                <w:i w:val="1"/>
                <w:iCs w:val="1"/>
                <w:sz w:val="24"/>
                <w:szCs w:val="24"/>
                <w:rtl w:val="0"/>
                <w:lang w:val="en-US"/>
              </w:rPr>
            </w:pPr>
          </w:p>
          <w:p>
            <w:pPr>
              <w:pStyle w:val="List Paragraph"/>
              <w:bidi w:val="0"/>
              <w:spacing w:after="0" w:line="276" w:lineRule="auto"/>
              <w:ind w:left="0" w:right="0" w:firstLine="0"/>
              <w:jc w:val="left"/>
              <w:rPr>
                <w:rtl w:val="0"/>
              </w:rPr>
            </w:pPr>
            <w:r>
              <w:rPr>
                <w:rFonts w:ascii="Gill Sans MT" w:cs="Gill Sans MT" w:hAnsi="Gill Sans MT" w:eastAsia="Gill Sans MT"/>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w:t>
      </w:r>
      <w:r>
        <w:rPr>
          <w:rFonts w:ascii="Gill Sans MT" w:cs="Gill Sans MT" w:hAnsi="Gill Sans MT" w:eastAsia="Gill Sans MT"/>
          <w:i w:val="0"/>
          <w:iCs w:val="0"/>
          <w:sz w:val="24"/>
          <w:szCs w:val="24"/>
          <w:rtl w:val="0"/>
          <w:lang w:val="en-US"/>
        </w:rPr>
        <w:t>(Maximum</w:t>
      </w:r>
      <w:r>
        <w:rPr>
          <w:rFonts w:ascii="Gill Sans MT" w:cs="Gill Sans MT" w:hAnsi="Gill Sans MT" w:eastAsia="Gill Sans MT"/>
          <w:i w:val="1"/>
          <w:iCs w:val="1"/>
          <w:sz w:val="24"/>
          <w:szCs w:val="24"/>
          <w:rtl w:val="0"/>
          <w:lang w:val="en-US"/>
        </w:rPr>
        <w:t xml:space="preserve"> 250 words)</w:t>
      </w:r>
    </w:p>
    <w:p>
      <w:pPr>
        <w:pStyle w:val="Body"/>
        <w:spacing w:after="0"/>
        <w:ind w:left="360" w:firstLine="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529"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12"/>
                <w:szCs w:val="12"/>
              </w:rPr>
            </w:pPr>
            <w:r>
              <w:rPr>
                <w:i w:val="1"/>
                <w:iCs w:val="1"/>
                <w:sz w:val="12"/>
                <w:szCs w:val="12"/>
                <w:rtl w:val="0"/>
                <w:lang w:val="en-US"/>
              </w:rPr>
              <w:t>Please evaluate the relation within the project results and the themes and the sub-themes</w:t>
            </w:r>
            <w:r>
              <w:rPr>
                <w:i w:val="1"/>
                <w:iCs w:val="1"/>
                <w:color w:val="ff0000"/>
                <w:sz w:val="12"/>
                <w:szCs w:val="12"/>
                <w:u w:color="ff0000"/>
                <w:rtl w:val="0"/>
                <w:lang w:val="en-US"/>
              </w:rPr>
              <w:t xml:space="preserve"> </w:t>
            </w:r>
            <w:r>
              <w:rPr>
                <w:i w:val="1"/>
                <w:iCs w:val="1"/>
                <w:sz w:val="12"/>
                <w:szCs w:val="12"/>
                <w:rtl w:val="0"/>
                <w:lang w:val="en-US"/>
              </w:rPr>
              <w:t>of the call.</w:t>
            </w:r>
          </w:p>
          <w:p>
            <w:pPr>
              <w:pStyle w:val="Body"/>
              <w:bidi w:val="0"/>
              <w:ind w:left="0" w:right="0" w:firstLine="0"/>
              <w:jc w:val="left"/>
              <w:rPr>
                <w:i w:val="1"/>
                <w:iCs w:val="1"/>
                <w:sz w:val="12"/>
                <w:szCs w:val="12"/>
                <w:rtl w:val="0"/>
              </w:rPr>
            </w:pPr>
            <w:r>
              <w:rPr>
                <w:i w:val="1"/>
                <w:iCs w:val="1"/>
                <w:sz w:val="12"/>
                <w:szCs w:val="12"/>
                <w:rtl w:val="0"/>
                <w:lang w:val="en-US"/>
              </w:rPr>
              <w:t>Theme 1. Enabling sustainable management of water resources.</w:t>
            </w:r>
          </w:p>
          <w:p>
            <w:pPr>
              <w:pStyle w:val="Body"/>
              <w:bidi w:val="0"/>
              <w:ind w:left="0" w:right="0" w:firstLine="0"/>
              <w:jc w:val="left"/>
              <w:rPr>
                <w:sz w:val="12"/>
                <w:szCs w:val="12"/>
                <w:rtl w:val="0"/>
              </w:rPr>
            </w:pPr>
            <w:r>
              <w:rPr>
                <w:sz w:val="12"/>
                <w:szCs w:val="12"/>
                <w:rtl w:val="0"/>
                <w:lang w:val="en-US"/>
              </w:rPr>
              <w:t>The overall aim for this theme is to develop new governance and knowledge management approaches.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1.1. Promoting adaptive water management for global change:</w:t>
            </w:r>
          </w:p>
          <w:p>
            <w:pPr>
              <w:pStyle w:val="Body"/>
              <w:bidi w:val="0"/>
              <w:ind w:left="360" w:right="0" w:firstLine="0"/>
              <w:jc w:val="left"/>
              <w:rPr>
                <w:sz w:val="12"/>
                <w:szCs w:val="12"/>
                <w:rtl w:val="0"/>
              </w:rPr>
            </w:pPr>
            <w:r>
              <w:rPr>
                <w:sz w:val="12"/>
                <w:szCs w:val="12"/>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1.2. Integrative management by implementing Natural Water Retention Measures (NWRM) such as Managed Aquifer Recharge (MAR):</w:t>
            </w:r>
          </w:p>
          <w:p>
            <w:pPr>
              <w:pStyle w:val="Body"/>
              <w:bidi w:val="0"/>
              <w:ind w:left="360" w:right="0" w:firstLine="0"/>
              <w:jc w:val="left"/>
              <w:rPr>
                <w:sz w:val="12"/>
                <w:szCs w:val="12"/>
                <w:rtl w:val="0"/>
              </w:rPr>
            </w:pPr>
            <w:r>
              <w:rPr>
                <w:sz w:val="12"/>
                <w:szCs w:val="12"/>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1.3. Mitigating water stress in coastal zones and urbanized areas:</w:t>
            </w:r>
          </w:p>
          <w:p>
            <w:pPr>
              <w:pStyle w:val="Body"/>
              <w:bidi w:val="0"/>
              <w:ind w:left="360" w:right="0" w:firstLine="0"/>
              <w:jc w:val="left"/>
              <w:rPr>
                <w:sz w:val="12"/>
                <w:szCs w:val="12"/>
                <w:rtl w:val="0"/>
              </w:rPr>
            </w:pPr>
            <w:r>
              <w:rPr>
                <w:sz w:val="12"/>
                <w:szCs w:val="12"/>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12"/>
                <w:szCs w:val="12"/>
                <w:rtl w:val="0"/>
              </w:rPr>
            </w:pPr>
            <w:r>
              <w:rPr>
                <w:i w:val="1"/>
                <w:iCs w:val="1"/>
                <w:sz w:val="12"/>
                <w:szCs w:val="12"/>
                <w:rtl w:val="0"/>
                <w:lang w:val="en-US"/>
              </w:rPr>
              <w:t>Theme 2. Strengthening socio-economic approaches to water management.</w:t>
            </w:r>
          </w:p>
          <w:p>
            <w:pPr>
              <w:pStyle w:val="Body"/>
              <w:bidi w:val="0"/>
              <w:ind w:left="0" w:right="0" w:firstLine="0"/>
              <w:jc w:val="left"/>
              <w:rPr>
                <w:sz w:val="12"/>
                <w:szCs w:val="12"/>
                <w:rtl w:val="0"/>
              </w:rPr>
            </w:pPr>
            <w:r>
              <w:rPr>
                <w:sz w:val="12"/>
                <w:szCs w:val="12"/>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2.1. Integrating economic and social analyses into decision-making processes:</w:t>
            </w:r>
          </w:p>
          <w:p>
            <w:pPr>
              <w:pStyle w:val="Body"/>
              <w:bidi w:val="0"/>
              <w:ind w:left="360" w:right="0" w:firstLine="0"/>
              <w:jc w:val="left"/>
              <w:rPr>
                <w:sz w:val="12"/>
                <w:szCs w:val="12"/>
                <w:rtl w:val="0"/>
              </w:rPr>
            </w:pPr>
            <w:r>
              <w:rPr>
                <w:sz w:val="12"/>
                <w:szCs w:val="12"/>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9"/>
              </w:numPr>
              <w:bidi w:val="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2.2. The reuse of water:</w:t>
            </w:r>
          </w:p>
          <w:p>
            <w:pPr>
              <w:pStyle w:val="List Paragraph"/>
              <w:bidi w:val="0"/>
              <w:ind w:left="357" w:right="0" w:firstLine="0"/>
              <w:jc w:val="left"/>
              <w:rPr>
                <w:rFonts w:ascii="Gill Sans MT" w:cs="Gill Sans MT" w:hAnsi="Gill Sans MT" w:eastAsia="Gill Sans MT"/>
                <w:sz w:val="12"/>
                <w:szCs w:val="12"/>
                <w:rtl w:val="0"/>
                <w:lang w:val="en-US"/>
              </w:rPr>
            </w:pPr>
            <w:r>
              <w:rPr>
                <w:rFonts w:ascii="Gill Sans MT" w:cs="Gill Sans MT" w:hAnsi="Gill Sans MT" w:eastAsia="Gill Sans MT"/>
                <w:sz w:val="12"/>
                <w:szCs w:val="12"/>
                <w:rtl w:val="0"/>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w:t>
            </w:r>
          </w:p>
          <w:p>
            <w:pPr>
              <w:pStyle w:val="List Paragraph"/>
              <w:bidi w:val="0"/>
              <w:ind w:left="357" w:right="0" w:firstLine="0"/>
              <w:jc w:val="left"/>
              <w:rPr>
                <w:rFonts w:ascii="Gill Sans MT" w:cs="Gill Sans MT" w:hAnsi="Gill Sans MT" w:eastAsia="Gill Sans MT"/>
                <w:sz w:val="12"/>
                <w:szCs w:val="12"/>
                <w:rtl w:val="0"/>
              </w:rPr>
            </w:pPr>
            <w:r>
              <w:rPr>
                <w:rFonts w:ascii="Gill Sans MT" w:cs="Gill Sans MT" w:hAnsi="Gill Sans MT" w:eastAsia="Gill Sans MT"/>
                <w:sz w:val="12"/>
                <w:szCs w:val="12"/>
                <w:rtl w:val="0"/>
                <w:lang w:val="en-US"/>
              </w:rPr>
              <w:t>contaminants must consider the cost of the technology vs yield and realistic options for reuse of the recovered water. Please refer to projects funded under previous Water JPI Joint Calls (2013, 2015, 2016 and 2017) to avoid any duplication. See Joint Calls on Water JPI website.</w:t>
            </w:r>
          </w:p>
          <w:p>
            <w:pPr>
              <w:pStyle w:val="List Paragraph"/>
              <w:numPr>
                <w:ilvl w:val="0"/>
                <w:numId w:val="9"/>
              </w:numPr>
              <w:bidi w:val="0"/>
              <w:spacing w:after="0"/>
              <w:ind w:right="0"/>
              <w:jc w:val="left"/>
              <w:rPr>
                <w:rFonts w:ascii="Gill Sans MT" w:cs="Gill Sans MT" w:hAnsi="Gill Sans MT" w:eastAsia="Gill Sans MT"/>
                <w:sz w:val="12"/>
                <w:szCs w:val="12"/>
                <w:rtl w:val="0"/>
                <w:lang w:val="en-US"/>
              </w:rPr>
            </w:pPr>
            <w:r>
              <w:rPr>
                <w:rFonts w:ascii="Gill Sans MT" w:cs="Gill Sans MT" w:hAnsi="Gill Sans MT" w:eastAsia="Gill Sans MT"/>
                <w:i w:val="1"/>
                <w:iCs w:val="1"/>
                <w:sz w:val="12"/>
                <w:szCs w:val="12"/>
                <w:rtl w:val="0"/>
                <w:lang w:val="en-US"/>
              </w:rPr>
              <w:t>Sub-theme 2.3. Connecting science to society:</w:t>
            </w:r>
          </w:p>
          <w:p>
            <w:pPr>
              <w:pStyle w:val="Body"/>
              <w:bidi w:val="0"/>
              <w:ind w:left="360" w:right="0" w:firstLine="0"/>
              <w:jc w:val="left"/>
              <w:rPr>
                <w:sz w:val="12"/>
                <w:szCs w:val="12"/>
                <w:rtl w:val="0"/>
              </w:rPr>
            </w:pPr>
            <w:r>
              <w:rPr>
                <w:sz w:val="12"/>
                <w:szCs w:val="12"/>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9"/>
              </w:numPr>
              <w:bidi w:val="0"/>
              <w:spacing w:after="0"/>
              <w:ind w:right="0"/>
              <w:jc w:val="left"/>
              <w:rPr>
                <w:rFonts w:ascii="Gill Sans MT" w:cs="Gill Sans MT" w:hAnsi="Gill Sans MT" w:eastAsia="Gill Sans MT"/>
                <w:i w:val="1"/>
                <w:iCs w:val="1"/>
                <w:sz w:val="12"/>
                <w:szCs w:val="12"/>
                <w:rtl w:val="0"/>
                <w:lang w:val="en-US"/>
              </w:rPr>
            </w:pPr>
            <w:r>
              <w:rPr>
                <w:rFonts w:ascii="Gill Sans MT" w:cs="Gill Sans MT" w:hAnsi="Gill Sans MT" w:eastAsia="Gill Sans MT"/>
                <w:i w:val="1"/>
                <w:iCs w:val="1"/>
                <w:sz w:val="12"/>
                <w:szCs w:val="12"/>
                <w:rtl w:val="0"/>
                <w:lang w:val="en-US"/>
              </w:rPr>
              <w:t>Sub-theme 2.4. Promoting new governance and knowledge management approaches:</w:t>
            </w:r>
          </w:p>
          <w:p>
            <w:pPr>
              <w:pStyle w:val="Body"/>
              <w:bidi w:val="0"/>
              <w:ind w:left="360" w:right="0" w:firstLine="0"/>
              <w:jc w:val="left"/>
              <w:rPr>
                <w:sz w:val="12"/>
                <w:szCs w:val="12"/>
                <w:rtl w:val="0"/>
              </w:rPr>
            </w:pPr>
            <w:r>
              <w:rPr>
                <w:sz w:val="12"/>
                <w:szCs w:val="12"/>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12"/>
                <w:szCs w:val="12"/>
                <w:rtl w:val="0"/>
              </w:rPr>
            </w:pPr>
            <w:r>
              <w:rPr>
                <w:i w:val="1"/>
                <w:iCs w:val="1"/>
                <w:sz w:val="12"/>
                <w:szCs w:val="12"/>
                <w:rtl w:val="0"/>
                <w:lang w:val="en-US"/>
              </w:rPr>
              <w:t>Theme 3. Supporting tools for sustainable integrative management of water resources.</w:t>
            </w:r>
          </w:p>
          <w:p>
            <w:pPr>
              <w:pStyle w:val="Body"/>
              <w:bidi w:val="0"/>
              <w:ind w:left="0" w:right="0" w:firstLine="0"/>
              <w:jc w:val="both"/>
              <w:rPr>
                <w:i w:val="0"/>
                <w:iCs w:val="0"/>
                <w:sz w:val="12"/>
                <w:szCs w:val="12"/>
                <w:rtl w:val="0"/>
                <w:lang w:val="en-US"/>
              </w:rPr>
            </w:pPr>
            <w:r>
              <w:rPr>
                <w:i w:val="0"/>
                <w:iCs w:val="0"/>
                <w:sz w:val="12"/>
                <w:szCs w:val="12"/>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24"/>
                <w:szCs w:val="24"/>
                <w:rtl w:val="0"/>
                <w:lang w:val="en-US"/>
              </w:rPr>
            </w:pPr>
            <w:r>
              <w:rPr>
                <w:i w:val="0"/>
                <w:iCs w:val="0"/>
                <w:sz w:val="24"/>
                <w:szCs w:val="24"/>
                <w:rtl w:val="0"/>
                <w:lang w:val="en-US"/>
              </w:rPr>
              <w:t xml:space="preserve">At this stage of the project, I think that the project continues to be well aligned with the themes of the JPI programme as per the original proposal.  However, as noted above, the impression I get from the report is that the development of the work in each case study site is being conducted in a rather isolated and disconnected way, which may be due to the impacts of the pandemic and/or the involvement of PhD researchers in some cases.  This implies that integration, and the pursuit of findings across the project as a whole, will be a priority for the second half of the grant and for future evaluation, and that mitigation measures to deal with the uneven stages that the case study work is at need to be in place with some urgency. </w:t>
            </w: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i w:val="0"/>
                <w:iCs w:val="0"/>
                <w:sz w:val="12"/>
                <w:szCs w:val="12"/>
                <w:rtl w:val="0"/>
                <w:lang w:val="en-US"/>
              </w:rPr>
            </w:pPr>
          </w:p>
          <w:p>
            <w:pPr>
              <w:pStyle w:val="Body"/>
              <w:bidi w:val="0"/>
              <w:ind w:left="0" w:right="0" w:firstLine="0"/>
              <w:jc w:val="both"/>
              <w:rPr>
                <w:rtl w:val="0"/>
              </w:rPr>
            </w:pPr>
            <w:r>
              <w:rPr>
                <w:i w:val="0"/>
                <w:iCs w:val="0"/>
                <w:sz w:val="12"/>
                <w:szCs w:val="12"/>
                <w:lang w:val="en-US"/>
              </w:rPr>
            </w:r>
          </w:p>
        </w:tc>
      </w:tr>
    </w:tbl>
    <w:p>
      <w:pPr>
        <w:pStyle w:val="Body"/>
        <w:widowControl w:val="0"/>
        <w:spacing w:after="0"/>
        <w:jc w:val="center"/>
        <w:rPr>
          <w:lang w:val="en-US"/>
        </w:rPr>
      </w:pPr>
    </w:p>
    <w:p>
      <w:pPr>
        <w:pStyle w:val="Body"/>
        <w:spacing w:after="0"/>
        <w:rPr>
          <w:lang w:val="en-US"/>
        </w:rPr>
      </w:pPr>
    </w:p>
    <w:p>
      <w:pPr>
        <w:pStyle w:val="Body"/>
        <w:numPr>
          <w:ilvl w:val="0"/>
          <w:numId w:val="10"/>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05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lang w:val="en-US"/>
              </w:rPr>
            </w:pPr>
            <w:r>
              <w:rPr>
                <w:i w:val="1"/>
                <w:iCs w:val="1"/>
                <w:sz w:val="24"/>
                <w:szCs w:val="24"/>
                <w:rtl w:val="0"/>
                <w:lang w:val="en-US"/>
              </w:rPr>
              <w:t>Please evaluate the participation of stakeholder/industry on the project and the added value of this participation.</w:t>
            </w:r>
          </w:p>
          <w:p>
            <w:pPr>
              <w:pStyle w:val="Body"/>
              <w:spacing w:after="0"/>
              <w:rPr>
                <w:i w:val="1"/>
                <w:iCs w:val="1"/>
                <w:sz w:val="24"/>
                <w:szCs w:val="24"/>
                <w:lang w:val="en-US"/>
              </w:rPr>
            </w:pPr>
          </w:p>
          <w:p>
            <w:pPr>
              <w:pStyle w:val="Body"/>
              <w:spacing w:after="0"/>
              <w:rPr>
                <w:sz w:val="24"/>
                <w:szCs w:val="24"/>
                <w:lang w:val="en-US"/>
              </w:rPr>
            </w:pPr>
            <w:r>
              <w:rPr>
                <w:sz w:val="24"/>
                <w:szCs w:val="24"/>
                <w:rtl w:val="0"/>
                <w:lang w:val="en-US"/>
              </w:rPr>
              <w:t xml:space="preserve">From the report, it seems that stakeholders have been consulted in quite a minimal way, again potentially due the effects of the pandemic, and mainly where their input has been necessary for an element of the work to proceed, such as in the case of access to sites or to data.  If the project is to achieve impact, this is also an aspect that needs to be considerably strengthened from this point onwards, taking into account mitigation measures for the restrictions on field work and in-person events that could make this element more challenging. </w:t>
            </w:r>
          </w:p>
          <w:p>
            <w:pPr>
              <w:pStyle w:val="Body"/>
              <w:spacing w:after="0"/>
              <w:rPr>
                <w:sz w:val="24"/>
                <w:szCs w:val="24"/>
                <w:lang w:val="en-US"/>
              </w:rPr>
            </w:pPr>
          </w:p>
          <w:p>
            <w:pPr>
              <w:pStyle w:val="Body"/>
              <w:spacing w:after="0"/>
              <w:rPr>
                <w:sz w:val="24"/>
                <w:szCs w:val="24"/>
                <w:lang w:val="en-US"/>
              </w:rPr>
            </w:pPr>
            <w:r>
              <w:rPr>
                <w:sz w:val="24"/>
                <w:szCs w:val="24"/>
                <w:rtl w:val="0"/>
                <w:lang w:val="en-US"/>
              </w:rPr>
              <w:t xml:space="preserve">The project does not seem to have engaged yet with any aspects of land use or governance, and this is a slight concern, especially as this aspect of the work seemed to be marginalised in the original proposal in my opinion. </w:t>
            </w:r>
          </w:p>
          <w:p>
            <w:pPr>
              <w:pStyle w:val="Body"/>
              <w:spacing w:after="0"/>
              <w:rPr>
                <w:sz w:val="24"/>
                <w:szCs w:val="24"/>
                <w:lang w:val="en-US"/>
              </w:rPr>
            </w:pPr>
          </w:p>
          <w:p>
            <w:pPr>
              <w:pStyle w:val="Body"/>
              <w:spacing w:after="0"/>
              <w:rPr>
                <w:sz w:val="24"/>
                <w:szCs w:val="24"/>
                <w:lang w:val="en-US"/>
              </w:rPr>
            </w:pPr>
            <w:r>
              <w:rPr>
                <w:sz w:val="24"/>
                <w:szCs w:val="24"/>
                <w:rtl w:val="0"/>
                <w:lang w:val="en-US"/>
              </w:rPr>
              <w:t xml:space="preserve">In the remainder of the project, the team could perhaps seek to engage with higher-level stakeholder and governance institutions related to water and climate issues. </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1"/>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1256"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25</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What is the impact of the loss of the first field activities in the Flumendosa basin, and how will these be mitigated?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enough information. </w:t>
            </w:r>
          </w:p>
        </w:tc>
      </w:tr>
      <w:tr>
        <w:tblPrEx>
          <w:shd w:val="clear" w:color="auto" w:fill="ced7e7"/>
        </w:tblPrEx>
        <w:trPr>
          <w:trHeight w:val="934"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27</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What mitigation measures will be taken to address the auxiliary equipment not being installed?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enough information. </w:t>
            </w:r>
          </w:p>
        </w:tc>
      </w:tr>
      <w:tr>
        <w:tblPrEx>
          <w:shd w:val="clear" w:color="auto" w:fill="ced7e7"/>
        </w:tblPrEx>
        <w:trPr>
          <w:trHeight w:val="61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28</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What data collection is ongoing in Egypt?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enough information. </w:t>
            </w:r>
          </w:p>
        </w:tc>
      </w:tr>
      <w:tr>
        <w:tblPrEx>
          <w:shd w:val="clear" w:color="auto" w:fill="ced7e7"/>
        </w:tblPrEx>
        <w:trPr>
          <w:trHeight w:val="61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29</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Give more detail on RS data for Egypt.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enough information. </w:t>
            </w:r>
          </w:p>
        </w:tc>
      </w:tr>
      <w:tr>
        <w:tblPrEx>
          <w:shd w:val="clear" w:color="auto" w:fill="ced7e7"/>
        </w:tblPrEx>
        <w:trPr>
          <w:trHeight w:val="934"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30</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Give more detail on the results of the data from Cyprus that form the basis of the mentioned manuscript.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enough information. </w:t>
            </w:r>
          </w:p>
        </w:tc>
      </w:tr>
      <w:tr>
        <w:tblPrEx>
          <w:shd w:val="clear" w:color="auto" w:fill="ced7e7"/>
        </w:tblPrEx>
        <w:trPr>
          <w:trHeight w:val="2222"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31</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Give more detail on the nature and frequency of project meetings at the consortium level as well as between partners.  Show how contact and momentum is being maintained across and within the project under mainly online conditions.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Not enough information. </w:t>
            </w:r>
          </w:p>
        </w:tc>
      </w:tr>
      <w:tr>
        <w:tblPrEx>
          <w:shd w:val="clear" w:color="auto" w:fill="ced7e7"/>
        </w:tblPrEx>
        <w:trPr>
          <w:trHeight w:val="1578"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39</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Clarify how publications submitted to journals/books either before the project start date or very shortly thereafter pertain to research conducted under this grant. </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284"/>
              </w:tabs>
              <w:suppressAutoHyphens w:val="1"/>
              <w:bidi w:val="0"/>
              <w:spacing w:before="0" w:after="0" w:line="276" w:lineRule="auto"/>
              <w:ind w:left="0" w:right="0" w:firstLine="0"/>
              <w:jc w:val="both"/>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Apparent inconsistency. </w:t>
            </w:r>
          </w:p>
        </w:tc>
      </w:tr>
    </w:tbl>
    <w:p>
      <w:pPr>
        <w:pStyle w:val="Body"/>
        <w:widowControl w:val="0"/>
        <w:spacing w:after="0"/>
        <w:jc w:val="both"/>
        <w:rPr>
          <w:lang w:val="en-US"/>
        </w:rPr>
      </w:pPr>
    </w:p>
    <w:p>
      <w:pPr>
        <w:pStyle w:val="Text Eco Inno"/>
        <w:spacing w:before="0" w:after="0" w:line="276" w:lineRule="auto"/>
        <w:jc w:val="both"/>
        <w:rPr>
          <w:rFonts w:ascii="Gill Sans MT" w:cs="Gill Sans MT" w:hAnsi="Gill Sans MT" w:eastAsia="Gill Sans MT"/>
          <w:sz w:val="24"/>
          <w:szCs w:val="24"/>
        </w:rPr>
      </w:pPr>
    </w:p>
    <w:p>
      <w:pPr>
        <w:pStyle w:val="Body"/>
        <w:numPr>
          <w:ilvl w:val="0"/>
          <w:numId w:val="1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Recommendations/ problems and risks</w:t>
      </w:r>
      <w:r>
        <w:rPr>
          <w:rFonts w:ascii="Gill Sans MT" w:cs="Gill Sans MT" w:hAnsi="Gill Sans MT" w:eastAsia="Gill Sans MT"/>
          <w:b w:val="0"/>
          <w:bCs w:val="0"/>
          <w:color w:val="000000"/>
          <w:sz w:val="24"/>
          <w:szCs w:val="24"/>
          <w:rtl w:val="0"/>
          <w:lang w:val="en-US"/>
        </w:rPr>
        <w:t xml:space="preserve"> (Maximum</w:t>
      </w:r>
      <w:r>
        <w:rPr>
          <w:rFonts w:ascii="Gill Sans MT" w:cs="Gill Sans MT" w:hAnsi="Gill Sans MT" w:eastAsia="Gill Sans MT"/>
          <w:b w:val="0"/>
          <w:bCs w:val="0"/>
          <w:i w:val="1"/>
          <w:iCs w:val="1"/>
          <w:color w:val="000000"/>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8984"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76" w:lineRule="auto"/>
              <w:rPr>
                <w:i w:val="1"/>
                <w:iCs w:val="1"/>
                <w:sz w:val="24"/>
                <w:szCs w:val="24"/>
                <w:lang w:val="en-US"/>
              </w:rPr>
            </w:pPr>
            <w:r>
              <w:rPr>
                <w:i w:val="1"/>
                <w:iCs w:val="1"/>
                <w:sz w:val="24"/>
                <w:szCs w:val="24"/>
                <w:rtl w:val="0"/>
                <w:lang w:val="en-US"/>
              </w:rPr>
              <w:t>Please include problems identified or specific risks to the projects, deviations in relation to the planned work or budget, as well specific recommendations/feedback with could be relevant to the Consortium.</w:t>
            </w:r>
          </w:p>
          <w:p>
            <w:pPr>
              <w:pStyle w:val="Body"/>
              <w:spacing w:after="0" w:line="276" w:lineRule="auto"/>
              <w:rPr>
                <w:i w:val="1"/>
                <w:iCs w:val="1"/>
                <w:sz w:val="24"/>
                <w:szCs w:val="24"/>
                <w:lang w:val="en-US"/>
              </w:rPr>
            </w:pPr>
          </w:p>
          <w:p>
            <w:pPr>
              <w:pStyle w:val="Body"/>
              <w:spacing w:after="0" w:line="276" w:lineRule="auto"/>
              <w:rPr>
                <w:sz w:val="24"/>
                <w:szCs w:val="24"/>
                <w:lang w:val="en-US"/>
              </w:rPr>
            </w:pPr>
            <w:r>
              <w:rPr>
                <w:sz w:val="24"/>
                <w:szCs w:val="24"/>
                <w:rtl w:val="0"/>
                <w:lang w:val="en-US"/>
              </w:rPr>
              <w:t xml:space="preserve">The project seems to have made adequate progress on the preliminary tasks under work packages 1-5, and has met the two milestones planned for this reporting period.  However, the detail on work undertaken and progress made appears to be quite uneven across case study sites, and the fragmented nature of the report </w:t>
            </w:r>
            <w:r>
              <w:rPr>
                <w:sz w:val="24"/>
                <w:szCs w:val="24"/>
                <w:rtl w:val="0"/>
                <w:lang w:val="en-US"/>
              </w:rPr>
              <w:t xml:space="preserve">across tasks and cases </w:t>
            </w:r>
            <w:r>
              <w:rPr>
                <w:sz w:val="24"/>
                <w:szCs w:val="24"/>
                <w:rtl w:val="0"/>
                <w:lang w:val="en-US"/>
              </w:rPr>
              <w:t xml:space="preserve">- presumably collated from information given by partners - makes this difficult to properly judge.  There is little sense at this stage and from this report how the general level integration and analysis is expected to proceed across cases developing at different paces, and this is something that the coordinator could usefully address, including by giving more detail on how communication is maintained across and between partners. </w:t>
            </w:r>
          </w:p>
          <w:p>
            <w:pPr>
              <w:pStyle w:val="Body"/>
              <w:spacing w:after="0" w:line="276" w:lineRule="auto"/>
              <w:rPr>
                <w:sz w:val="24"/>
                <w:szCs w:val="24"/>
                <w:lang w:val="en-US"/>
              </w:rPr>
            </w:pPr>
          </w:p>
          <w:p>
            <w:pPr>
              <w:pStyle w:val="Body"/>
              <w:spacing w:after="0" w:line="276" w:lineRule="auto"/>
              <w:rPr>
                <w:sz w:val="24"/>
                <w:szCs w:val="24"/>
                <w:lang w:val="en-US"/>
              </w:rPr>
            </w:pPr>
            <w:r>
              <w:rPr>
                <w:sz w:val="24"/>
                <w:szCs w:val="24"/>
                <w:rtl w:val="0"/>
                <w:lang w:val="en-US"/>
              </w:rPr>
              <w:t xml:space="preserve">Stakeholder engagement appears to be very minimal thus far, and this is a high priority to be strengthened from this point forward. </w:t>
            </w:r>
          </w:p>
          <w:p>
            <w:pPr>
              <w:pStyle w:val="Body"/>
              <w:spacing w:after="0" w:line="276" w:lineRule="auto"/>
              <w:rPr>
                <w:sz w:val="24"/>
                <w:szCs w:val="24"/>
                <w:lang w:val="en-US"/>
              </w:rPr>
            </w:pPr>
          </w:p>
          <w:p>
            <w:pPr>
              <w:pStyle w:val="Body"/>
              <w:spacing w:after="0" w:line="276" w:lineRule="auto"/>
              <w:rPr>
                <w:sz w:val="24"/>
                <w:szCs w:val="24"/>
                <w:lang w:val="en-US"/>
              </w:rPr>
            </w:pPr>
            <w:r>
              <w:rPr>
                <w:sz w:val="24"/>
                <w:szCs w:val="24"/>
                <w:rtl w:val="0"/>
                <w:lang w:val="en-US"/>
              </w:rPr>
              <w:t>Aspects of the project, in particular team and stakeholder meetings and planned mobility, have been disrupted by the Covid-19 situation, and I would imagine also that a number of team members have had to cope with challenging working conditions during this time, all of which is legitimate.  While t</w:t>
            </w:r>
            <w:r>
              <w:rPr>
                <w:sz w:val="24"/>
                <w:szCs w:val="24"/>
                <w:rtl w:val="0"/>
                <w:lang w:val="en-US"/>
              </w:rPr>
              <w:t>hese conditions are clearly outside the control of the researchers, the report could have contained a clearer idea and plan of how the impacts of the various changes, cancellations and delays will be mitigated as the project continues into its subsequent time</w:t>
            </w:r>
            <w:r>
              <w:rPr>
                <w:sz w:val="24"/>
                <w:szCs w:val="24"/>
                <w:rtl w:val="0"/>
                <w:lang w:val="en-US"/>
              </w:rPr>
              <w:t xml:space="preserve">, especially as the coming months continue to be uncertain in regard to the pandemic. </w:t>
            </w:r>
          </w:p>
          <w:p>
            <w:pPr>
              <w:pStyle w:val="Body"/>
              <w:spacing w:after="0" w:line="276" w:lineRule="auto"/>
              <w:rPr>
                <w:i w:val="1"/>
                <w:iCs w:val="1"/>
                <w:sz w:val="24"/>
                <w:szCs w:val="24"/>
                <w:lang w:val="en-US"/>
              </w:rPr>
            </w:pPr>
          </w:p>
          <w:p>
            <w:pPr>
              <w:pStyle w:val="Body"/>
              <w:spacing w:after="0" w:line="276" w:lineRule="auto"/>
            </w:pPr>
            <w:r>
              <w:rPr>
                <w:i w:val="1"/>
                <w:iCs w:val="1"/>
                <w:sz w:val="24"/>
                <w:szCs w:val="24"/>
                <w:lang w:val="en-US"/>
              </w:rPr>
            </w:r>
          </w:p>
        </w:tc>
      </w:tr>
    </w:tbl>
    <w:p>
      <w:pPr>
        <w:pStyle w:val="Body"/>
        <w:widowControl w:val="0"/>
        <w:spacing w:after="0"/>
        <w:jc w:val="center"/>
        <w:rPr>
          <w:lang w:val="en-US"/>
        </w:rPr>
      </w:pPr>
    </w:p>
    <w:p>
      <w:pPr>
        <w:pStyle w:val="Body"/>
        <w:spacing w:after="0"/>
        <w:rPr>
          <w:lang w:val="en-US"/>
        </w:rPr>
      </w:pPr>
    </w:p>
    <w:p>
      <w:pPr>
        <w:pStyle w:val="Body"/>
        <w:spacing w:after="0"/>
        <w:jc w:val="center"/>
      </w:pPr>
      <w:r>
        <w:rPr>
          <w:lang w:val="en-US"/>
        </w:rPr>
        <w:br w:type="page"/>
      </w:r>
    </w:p>
    <w:p>
      <w:pPr>
        <w:pStyle w:val="Body"/>
        <w:spacing w:after="0"/>
        <w:jc w:val="center"/>
        <w:rPr>
          <w:rFonts w:ascii="Gill Sans MT" w:cs="Gill Sans MT" w:hAnsi="Gill Sans MT" w:eastAsia="Gill Sans MT"/>
          <w:b w:val="1"/>
          <w:bCs w:val="1"/>
          <w:color w:val="4f81bd"/>
          <w:sz w:val="26"/>
          <w:szCs w:val="26"/>
          <w:u w:color="4f81bd"/>
        </w:rPr>
      </w:pPr>
      <w:r>
        <w:rPr>
          <w:rFonts w:ascii="Gill Sans MT" w:cs="Gill Sans MT" w:hAnsi="Gill Sans MT" w:eastAsia="Gill Sans MT"/>
          <w:b w:val="1"/>
          <w:bCs w:val="1"/>
          <w:color w:val="4f81bd"/>
          <w:sz w:val="26"/>
          <w:szCs w:val="26"/>
          <w:u w:color="4f81bd"/>
          <w:rtl w:val="0"/>
          <w:lang w:val="en-US"/>
        </w:rPr>
        <w:t>MID-TERM EVALUATION CONSENSUS REPORT</w:t>
      </w:r>
    </w:p>
    <w:p>
      <w:pPr>
        <w:pStyle w:val="Body"/>
        <w:spacing w:after="0"/>
        <w:jc w:val="center"/>
        <w:rPr>
          <w:b w:val="1"/>
          <w:bCs w:val="1"/>
          <w:color w:val="4f81bd"/>
          <w:sz w:val="26"/>
          <w:szCs w:val="26"/>
          <w:u w:color="4f81bd"/>
          <w:lang w:val="en-US"/>
        </w:rPr>
      </w:pPr>
    </w:p>
    <w:p>
      <w:pPr>
        <w:pStyle w:val="Body"/>
        <w:spacing w:after="0"/>
        <w:jc w:val="both"/>
        <w:rPr>
          <w:rFonts w:ascii="Gill Sans MT" w:cs="Gill Sans MT" w:hAnsi="Gill Sans MT" w:eastAsia="Gill Sans MT"/>
          <w:b w:val="1"/>
          <w:bCs w:val="1"/>
          <w:color w:val="ff0000"/>
          <w:sz w:val="26"/>
          <w:szCs w:val="26"/>
          <w:u w:color="ff0000"/>
        </w:rPr>
      </w:pPr>
      <w:r>
        <w:rPr>
          <w:rFonts w:ascii="Gill Sans MT" w:cs="Gill Sans MT" w:hAnsi="Gill Sans MT" w:eastAsia="Gill Sans MT"/>
          <w:b w:val="1"/>
          <w:bCs w:val="1"/>
          <w:color w:val="ff0000"/>
          <w:sz w:val="26"/>
          <w:szCs w:val="26"/>
          <w:u w:color="ff0000"/>
          <w:rtl w:val="0"/>
          <w:lang w:val="en-US"/>
        </w:rPr>
        <w:t>This Consensus Report will be made available to the Consortium as well as CSC and JPI Water GB.</w:t>
      </w:r>
    </w:p>
    <w:p>
      <w:pPr>
        <w:pStyle w:val="Body"/>
        <w:spacing w:after="0"/>
        <w:rPr>
          <w:lang w:val="en-US"/>
        </w:rPr>
      </w:pPr>
    </w:p>
    <w:p>
      <w:pPr>
        <w:pStyle w:val="Body"/>
        <w:spacing w:after="0"/>
        <w:rPr>
          <w:b w:val="1"/>
          <w:bCs w:val="1"/>
          <w:sz w:val="24"/>
          <w:szCs w:val="24"/>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PROJECT TITLE AND ACRONYM</w:t>
      </w:r>
    </w:p>
    <w:p>
      <w:pPr>
        <w:pStyle w:val="Body"/>
        <w:spacing w:after="0"/>
        <w:rPr>
          <w:sz w:val="24"/>
          <w:szCs w:val="24"/>
          <w:lang w:val="en-US"/>
        </w:rPr>
      </w:pPr>
    </w:p>
    <w:p>
      <w:pPr>
        <w:pStyle w:val="Body"/>
        <w:spacing w:after="0"/>
        <w:rPr>
          <w:sz w:val="24"/>
          <w:szCs w:val="24"/>
        </w:rPr>
      </w:pPr>
      <w:r>
        <w:rPr>
          <w:sz w:val="24"/>
          <w:szCs w:val="24"/>
          <w:rtl w:val="0"/>
          <w:lang w:val="en-US"/>
        </w:rPr>
        <w:t>Name of Coordinator:</w:t>
        <w:tab/>
      </w:r>
    </w:p>
    <w:p>
      <w:pPr>
        <w:pStyle w:val="Body"/>
        <w:tabs>
          <w:tab w:val="center" w:pos="5580"/>
        </w:tabs>
        <w:spacing w:after="0"/>
        <w:rPr>
          <w:sz w:val="24"/>
          <w:szCs w:val="24"/>
        </w:rPr>
      </w:pPr>
      <w:r>
        <w:rPr>
          <w:sz w:val="24"/>
          <w:szCs w:val="24"/>
          <w:rtl w:val="0"/>
          <w:lang w:val="en-US"/>
        </w:rPr>
        <w:t>Project code: WaterWorks2017-</w:t>
      </w:r>
      <w:r>
        <w:rPr>
          <w:sz w:val="24"/>
          <w:szCs w:val="24"/>
          <w:shd w:val="clear" w:color="auto" w:fill="ffff00"/>
          <w:rtl w:val="0"/>
          <w:lang w:val="en-US"/>
        </w:rPr>
        <w:t>CONSORTIUM ACRONYM</w:t>
      </w:r>
      <w:r>
        <w:rPr>
          <w:sz w:val="24"/>
          <w:szCs w:val="24"/>
          <w:rtl w:val="0"/>
          <w:lang w:val="en-US"/>
        </w:rPr>
        <w:t xml:space="preserve"> </w:t>
      </w:r>
    </w:p>
    <w:p>
      <w:pPr>
        <w:pStyle w:val="Body"/>
        <w:spacing w:after="0"/>
        <w:rPr>
          <w:sz w:val="24"/>
          <w:szCs w:val="24"/>
        </w:rPr>
      </w:pPr>
      <w:r>
        <w:rPr>
          <w:sz w:val="24"/>
          <w:szCs w:val="24"/>
          <w:rtl w:val="0"/>
          <w:lang w:val="en-US"/>
        </w:rPr>
        <w:t xml:space="preserve">Duration of project: </w:t>
      </w:r>
    </w:p>
    <w:p>
      <w:pPr>
        <w:pStyle w:val="Body"/>
        <w:spacing w:after="0"/>
        <w:rPr>
          <w:rFonts w:ascii="Gill Sans MT" w:cs="Gill Sans MT" w:hAnsi="Gill Sans MT" w:eastAsia="Gill Sans MT"/>
          <w:b w:val="1"/>
          <w:bCs w:val="1"/>
          <w:sz w:val="24"/>
          <w:szCs w:val="24"/>
        </w:rPr>
      </w:pPr>
      <w:r>
        <w:rPr>
          <w:sz w:val="24"/>
          <w:szCs w:val="24"/>
          <w:rtl w:val="0"/>
          <w:lang w:val="en-US"/>
        </w:rPr>
        <w:t xml:space="preserve">Start date: </w:t>
      </w:r>
      <w:r>
        <w:rPr>
          <w:rFonts w:ascii="Gill Sans MT" w:cs="Gill Sans MT" w:hAnsi="Gill Sans MT" w:eastAsia="Gill Sans MT"/>
          <w:b w:val="1"/>
          <w:bCs w:val="1"/>
          <w:sz w:val="24"/>
          <w:szCs w:val="24"/>
          <w:lang w:val="en-US"/>
        </w:rPr>
        <w:tab/>
        <w:tab/>
        <w:tab/>
        <w:tab/>
        <w:tab/>
      </w:r>
      <w:r>
        <w:rPr>
          <w:sz w:val="24"/>
          <w:szCs w:val="24"/>
          <w:rtl w:val="0"/>
          <w:lang w:val="en-US"/>
        </w:rPr>
        <w:t>End date:</w:t>
      </w:r>
      <w:r>
        <w:rPr>
          <w:rFonts w:ascii="Gill Sans MT" w:cs="Gill Sans MT" w:hAnsi="Gill Sans MT" w:eastAsia="Gill Sans MT"/>
          <w:b w:val="1"/>
          <w:bCs w:val="1"/>
          <w:sz w:val="24"/>
          <w:szCs w:val="24"/>
          <w:rtl w:val="0"/>
          <w:lang w:val="en-US"/>
        </w:rPr>
        <w:t xml:space="preserve"> </w:t>
      </w:r>
    </w:p>
    <w:p>
      <w:pPr>
        <w:pStyle w:val="Body"/>
        <w:spacing w:after="0"/>
        <w:rPr>
          <w:lang w:val="en-US"/>
        </w:rPr>
      </w:pPr>
    </w:p>
    <w:p>
      <w:pPr>
        <w:pStyle w:val="Body"/>
        <w:spacing w:after="0"/>
        <w:rPr>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jc w:val="center"/>
        <w:rPr>
          <w:rFonts w:ascii="Gill Sans MT" w:cs="Gill Sans MT" w:hAnsi="Gill Sans MT" w:eastAsia="Gill Sans MT"/>
          <w:b w:val="1"/>
          <w:bCs w:val="1"/>
          <w:color w:val="000000"/>
          <w:sz w:val="24"/>
          <w:szCs w:val="24"/>
          <w:u w:color="000000"/>
        </w:rPr>
      </w:pPr>
      <w:r>
        <w:rPr>
          <w:rFonts w:ascii="Gill Sans MT" w:cs="Gill Sans MT" w:hAnsi="Gill Sans MT" w:eastAsia="Gill Sans MT"/>
          <w:b w:val="1"/>
          <w:bCs w:val="1"/>
          <w:color w:val="000000"/>
          <w:sz w:val="24"/>
          <w:szCs w:val="24"/>
          <w:u w:color="000000"/>
          <w:rtl w:val="0"/>
          <w:lang w:val="en-US"/>
        </w:rPr>
        <w:t>FOLLOW-UP GROUP</w:t>
      </w:r>
    </w:p>
    <w:p>
      <w:pPr>
        <w:pStyle w:val="Body"/>
        <w:spacing w:after="0"/>
        <w:rPr>
          <w:sz w:val="24"/>
          <w:szCs w:val="24"/>
          <w:lang w:val="en-US"/>
        </w:rPr>
      </w:pPr>
    </w:p>
    <w:p>
      <w:pPr>
        <w:pStyle w:val="Body"/>
        <w:spacing w:after="0"/>
        <w:rPr>
          <w:sz w:val="24"/>
          <w:szCs w:val="24"/>
        </w:rPr>
      </w:pPr>
      <w:r>
        <w:rPr>
          <w:sz w:val="24"/>
          <w:szCs w:val="24"/>
          <w:rtl w:val="0"/>
          <w:lang w:val="en-US"/>
        </w:rPr>
        <w:t>Please include the data of the FG members reviewing the report</w:t>
      </w:r>
    </w:p>
    <w:tbl>
      <w:tblPr>
        <w:tblW w:w="1068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6"/>
        <w:gridCol w:w="6166"/>
      </w:tblGrid>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Name</w:t>
            </w: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spacing w:after="0"/>
            </w:pPr>
            <w:r>
              <w:rPr>
                <w:color w:val="ffffff"/>
                <w:sz w:val="24"/>
                <w:szCs w:val="24"/>
                <w:u w:color="ffffff"/>
                <w:rtl w:val="0"/>
                <w:lang w:val="en-US"/>
              </w:rPr>
              <w:t>Organisation</w:t>
            </w: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center"/>
        <w:rPr>
          <w:sz w:val="24"/>
          <w:szCs w:val="24"/>
        </w:rPr>
      </w:pPr>
    </w:p>
    <w:p>
      <w:pPr>
        <w:pStyle w:val="Body"/>
        <w:spacing w:after="0"/>
        <w:rPr>
          <w:sz w:val="24"/>
          <w:szCs w:val="24"/>
          <w:lang w:val="en-US"/>
        </w:rPr>
      </w:pPr>
    </w:p>
    <w:p>
      <w:pPr>
        <w:pStyle w:val="Body"/>
        <w:spacing w:after="0"/>
        <w:rPr>
          <w:lang w:val="en-US"/>
        </w:rPr>
      </w:pPr>
    </w:p>
    <w:p>
      <w:pPr>
        <w:pStyle w:val="heading 3"/>
        <w:keepLines w:val="1"/>
        <w:numPr>
          <w:ilvl w:val="0"/>
          <w:numId w:val="14"/>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Scientific and technological progress</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418"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 xml:space="preserve">Please describe the work performed and the results obtained during the lifetime of the project, and the conformity of work progress within the initial schedule. </w:t>
            </w:r>
            <w:r>
              <w:rPr>
                <w:i w:val="1"/>
                <w:iCs w:val="1"/>
                <w:sz w:val="24"/>
                <w:szCs w:val="24"/>
                <w:rtl w:val="0"/>
                <w:lang w:val="en-US"/>
              </w:rPr>
              <w:t>Take into account the following aspects: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Has progress been achieved towards reaching the project objectives according to the original description and milestones?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Detailed update on methodology &amp; results</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How has the progress of the project promoted a multi-disciplinary work?</w:t>
            </w:r>
          </w:p>
          <w:p>
            <w:pPr>
              <w:pStyle w:val="List Paragraph"/>
              <w:numPr>
                <w:ilvl w:val="0"/>
                <w:numId w:val="15"/>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Dissemination of the results (publications, patents, other)</w:t>
            </w:r>
          </w:p>
        </w:tc>
      </w:tr>
    </w:tbl>
    <w:p>
      <w:pPr>
        <w:pStyle w:val="Body"/>
        <w:widowControl w:val="0"/>
        <w:spacing w:after="0"/>
        <w:jc w:val="center"/>
        <w:rPr>
          <w:lang w:val="en-US"/>
        </w:rPr>
      </w:pPr>
    </w:p>
    <w:p>
      <w:pPr>
        <w:pStyle w:val="Body"/>
        <w:spacing w:after="0"/>
        <w:rPr>
          <w:lang w:val="en-US"/>
        </w:rPr>
      </w:pPr>
    </w:p>
    <w:p>
      <w:pPr>
        <w:pStyle w:val="Body"/>
        <w:spacing w:after="0"/>
        <w:rPr>
          <w:lang w:val="en-US"/>
        </w:rPr>
      </w:pPr>
    </w:p>
    <w:p>
      <w:pPr>
        <w:pStyle w:val="heading 3"/>
        <w:keepLines w:val="1"/>
        <w:numPr>
          <w:ilvl w:val="0"/>
          <w:numId w:val="16"/>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Collaboration, coordination and mobility within the Consortium</w:t>
      </w:r>
      <w:r>
        <w:rPr>
          <w:rFonts w:ascii="Gill Sans MT" w:cs="Gill Sans MT" w:hAnsi="Gill Sans MT" w:eastAsia="Gill Sans MT"/>
          <w:i w:val="0"/>
          <w:iCs w:val="0"/>
          <w:sz w:val="24"/>
          <w:szCs w:val="24"/>
          <w:rtl w:val="0"/>
          <w:lang w:val="en-US"/>
        </w:rPr>
        <w:t xml:space="preserve"> (Maximum</w:t>
      </w:r>
      <w:r>
        <w:rPr>
          <w:rFonts w:ascii="Gill Sans MT" w:cs="Gill Sans MT" w:hAnsi="Gill Sans MT" w:eastAsia="Gill Sans MT"/>
          <w:i w:val="1"/>
          <w:iCs w:val="1"/>
          <w:sz w:val="24"/>
          <w:szCs w:val="24"/>
          <w:rtl w:val="0"/>
          <w:lang w:val="en-US"/>
        </w:rPr>
        <w:t xml:space="preserve">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816"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collaboration, coordination and mobility within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Efficiency on the coordination and organization of the projects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between the partners</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Mobility of the research between the consortia</w:t>
            </w:r>
          </w:p>
          <w:p>
            <w:pPr>
              <w:pStyle w:val="List Paragraph"/>
              <w:numPr>
                <w:ilvl w:val="0"/>
                <w:numId w:val="17"/>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 xml:space="preserve">Does the project meet the transnational nature and its added value? </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18"/>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Coordination with other international project funded by WaterWorks2017, or other instruments</w:t>
      </w:r>
      <w:r>
        <w:rPr>
          <w:rFonts w:ascii="Gill Sans MT" w:cs="Gill Sans MT" w:hAnsi="Gill Sans MT" w:eastAsia="Gill Sans MT"/>
          <w:i w:val="0"/>
          <w:iCs w:val="0"/>
          <w:sz w:val="24"/>
          <w:szCs w:val="24"/>
          <w:rtl w:val="0"/>
          <w:lang w:val="en-US"/>
        </w:rPr>
        <w:t xml:space="preserve"> (Maximum 250</w:t>
      </w:r>
      <w:r>
        <w:rPr>
          <w:rFonts w:ascii="Gill Sans MT" w:cs="Gill Sans MT" w:hAnsi="Gill Sans MT" w:eastAsia="Gill Sans MT"/>
          <w:i w:val="1"/>
          <w:iCs w:val="1"/>
          <w:sz w:val="24"/>
          <w:szCs w:val="24"/>
          <w:rtl w:val="0"/>
          <w:lang w:val="en-US"/>
        </w:rPr>
        <w:t xml:space="preserve">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17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external collaboration of the Consortium</w:t>
            </w:r>
          </w:p>
          <w:p>
            <w:pPr>
              <w:pStyle w:val="Body"/>
              <w:bidi w:val="0"/>
              <w:spacing w:after="0"/>
              <w:ind w:left="0" w:right="0" w:firstLine="0"/>
              <w:jc w:val="left"/>
              <w:rPr>
                <w:rtl w:val="0"/>
              </w:rPr>
            </w:pPr>
            <w:r>
              <w:rPr>
                <w:i w:val="1"/>
                <w:iCs w:val="1"/>
                <w:sz w:val="24"/>
                <w:szCs w:val="24"/>
                <w:rtl w:val="0"/>
                <w:lang w:val="en-US"/>
              </w:rPr>
              <w:t>Take into account the following aspects:</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funded under the 2018 Joint Call:</w:t>
            </w:r>
          </w:p>
          <w:p>
            <w:pPr>
              <w:pStyle w:val="List Paragraph"/>
              <w:numPr>
                <w:ilvl w:val="0"/>
                <w:numId w:val="19"/>
              </w:numPr>
              <w:bidi w:val="0"/>
              <w:spacing w:after="0" w:line="276" w:lineRule="auto"/>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Collaboration effective with other projects or consortia.</w:t>
            </w:r>
            <w:r>
              <w:rPr>
                <w:rFonts w:ascii="Gill Sans MT" w:cs="Gill Sans MT" w:hAnsi="Gill Sans MT" w:eastAsia="Gill Sans MT"/>
                <w:i w:val="1"/>
                <w:iCs w:val="1"/>
                <w:sz w:val="24"/>
                <w:szCs w:val="24"/>
                <w:rtl w:val="0"/>
                <w:lang w:val="en-US"/>
              </w:rPr>
              <w:t xml:space="preserve"> </w:t>
            </w:r>
          </w:p>
        </w:tc>
      </w:tr>
    </w:tbl>
    <w:p>
      <w:pPr>
        <w:pStyle w:val="Body"/>
        <w:widowControl w:val="0"/>
        <w:spacing w:after="0"/>
        <w:jc w:val="center"/>
        <w:rPr>
          <w:lang w:val="en-US"/>
        </w:rPr>
      </w:pPr>
    </w:p>
    <w:p>
      <w:pPr>
        <w:pStyle w:val="Body"/>
        <w:spacing w:after="0"/>
        <w:rPr>
          <w:lang w:val="en-US"/>
        </w:rPr>
      </w:pPr>
    </w:p>
    <w:p>
      <w:pPr>
        <w:pStyle w:val="heading 3"/>
        <w:keepLines w:val="1"/>
        <w:numPr>
          <w:ilvl w:val="0"/>
          <w:numId w:val="20"/>
        </w:numPr>
        <w:bidi w:val="0"/>
        <w:spacing w:after="0" w:line="276" w:lineRule="auto"/>
        <w:ind w:right="0"/>
        <w:jc w:val="both"/>
        <w:rPr>
          <w:rFonts w:ascii="Gill Sans MT" w:cs="Gill Sans MT" w:hAnsi="Gill Sans MT" w:eastAsia="Gill Sans MT"/>
          <w:i w:val="1"/>
          <w:iCs w:val="1"/>
          <w:sz w:val="24"/>
          <w:szCs w:val="24"/>
          <w:rtl w:val="0"/>
          <w:lang w:val="en-US"/>
        </w:rPr>
      </w:pPr>
      <w:r>
        <w:rPr>
          <w:rFonts w:ascii="Gill Sans MT" w:cs="Gill Sans MT" w:hAnsi="Gill Sans MT" w:eastAsia="Gill Sans MT"/>
          <w:b w:val="1"/>
          <w:bCs w:val="1"/>
          <w:i w:val="0"/>
          <w:iCs w:val="0"/>
          <w:color w:val="4f81bd"/>
          <w:sz w:val="24"/>
          <w:szCs w:val="24"/>
          <w:u w:color="4f81bd"/>
          <w:rtl w:val="0"/>
          <w:lang w:val="en-US"/>
        </w:rPr>
        <w:t>Coverage of the themes and sub-themes of the call</w:t>
      </w:r>
      <w:r>
        <w:rPr>
          <w:rFonts w:ascii="Gill Sans MT" w:cs="Gill Sans MT" w:hAnsi="Gill Sans MT" w:eastAsia="Gill Sans MT"/>
          <w:i w:val="0"/>
          <w:iCs w:val="0"/>
          <w:sz w:val="24"/>
          <w:szCs w:val="24"/>
          <w:rtl w:val="0"/>
          <w:lang w:val="en-US"/>
        </w:rPr>
        <w:t xml:space="preserve"> (Maximum 250 words</w:t>
      </w:r>
      <w:r>
        <w:rPr>
          <w:rFonts w:ascii="Gill Sans MT" w:cs="Gill Sans MT" w:hAnsi="Gill Sans MT" w:eastAsia="Gill Sans MT"/>
          <w:i w:val="1"/>
          <w:iCs w:val="1"/>
          <w:sz w:val="24"/>
          <w:szCs w:val="24"/>
          <w:rtl w:val="0"/>
          <w:lang w:val="en-US"/>
        </w:rPr>
        <w:t>)</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14529"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4"/>
                <w:szCs w:val="24"/>
              </w:rPr>
            </w:pPr>
            <w:r>
              <w:rPr>
                <w:i w:val="1"/>
                <w:iCs w:val="1"/>
                <w:sz w:val="24"/>
                <w:szCs w:val="24"/>
                <w:rtl w:val="0"/>
                <w:lang w:val="en-US"/>
              </w:rPr>
              <w:t>Please evaluate relation within the project results and the themes and the sub-themes of the call.</w:t>
            </w:r>
          </w:p>
          <w:p>
            <w:pPr>
              <w:pStyle w:val="Body"/>
              <w:bidi w:val="0"/>
              <w:ind w:left="0" w:right="0" w:firstLine="0"/>
              <w:jc w:val="left"/>
              <w:rPr>
                <w:i w:val="1"/>
                <w:iCs w:val="1"/>
                <w:sz w:val="24"/>
                <w:szCs w:val="24"/>
                <w:rtl w:val="0"/>
              </w:rPr>
            </w:pPr>
            <w:r>
              <w:rPr>
                <w:i w:val="1"/>
                <w:iCs w:val="1"/>
                <w:sz w:val="24"/>
                <w:szCs w:val="24"/>
                <w:rtl w:val="0"/>
                <w:lang w:val="en-US"/>
              </w:rPr>
              <w:t>Theme 1. Enabling sustainable management of water resources.</w:t>
            </w:r>
          </w:p>
          <w:p>
            <w:pPr>
              <w:pStyle w:val="Body"/>
              <w:bidi w:val="0"/>
              <w:ind w:left="0" w:right="0" w:firstLine="0"/>
              <w:jc w:val="left"/>
              <w:rPr>
                <w:sz w:val="24"/>
                <w:szCs w:val="24"/>
                <w:rtl w:val="0"/>
              </w:rPr>
            </w:pPr>
            <w:r>
              <w:rPr>
                <w:sz w:val="24"/>
                <w:szCs w:val="24"/>
                <w:rtl w:val="0"/>
                <w:lang w:val="en-US"/>
              </w:rPr>
              <w:t>The overall aim for this theme is to develop new governance and knowledge management approaches.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1.1. Promoting adaptive water management for global change:</w:t>
            </w:r>
          </w:p>
          <w:p>
            <w:pPr>
              <w:pStyle w:val="Body"/>
              <w:bidi w:val="0"/>
              <w:ind w:left="360" w:right="0" w:firstLine="0"/>
              <w:jc w:val="left"/>
              <w:rPr>
                <w:sz w:val="24"/>
                <w:szCs w:val="24"/>
                <w:rtl w:val="0"/>
              </w:rPr>
            </w:pPr>
            <w:r>
              <w:rPr>
                <w:sz w:val="24"/>
                <w:szCs w:val="24"/>
                <w:rtl w:val="0"/>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1.2. Integrative management by implementing Natural Water Retention Measures (NWRM) such as Managed Aquifer Recharge (MAR):</w:t>
            </w:r>
          </w:p>
          <w:p>
            <w:pPr>
              <w:pStyle w:val="Body"/>
              <w:bidi w:val="0"/>
              <w:ind w:left="360" w:right="0" w:firstLine="0"/>
              <w:jc w:val="left"/>
              <w:rPr>
                <w:sz w:val="24"/>
                <w:szCs w:val="24"/>
                <w:rtl w:val="0"/>
              </w:rPr>
            </w:pPr>
            <w:r>
              <w:rPr>
                <w:sz w:val="24"/>
                <w:szCs w:val="24"/>
                <w:rtl w:val="0"/>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1.3. Mitigating water stress in coastal zones and urbanized areas:</w:t>
            </w:r>
          </w:p>
          <w:p>
            <w:pPr>
              <w:pStyle w:val="Body"/>
              <w:bidi w:val="0"/>
              <w:ind w:left="360" w:right="0" w:firstLine="0"/>
              <w:jc w:val="left"/>
              <w:rPr>
                <w:sz w:val="24"/>
                <w:szCs w:val="24"/>
                <w:rtl w:val="0"/>
              </w:rPr>
            </w:pPr>
            <w:r>
              <w:rPr>
                <w:sz w:val="24"/>
                <w:szCs w:val="24"/>
                <w:rtl w:val="0"/>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pPr>
              <w:pStyle w:val="Body"/>
              <w:bidi w:val="0"/>
              <w:ind w:left="0" w:right="0" w:firstLine="0"/>
              <w:jc w:val="left"/>
              <w:rPr>
                <w:i w:val="1"/>
                <w:iCs w:val="1"/>
                <w:sz w:val="24"/>
                <w:szCs w:val="24"/>
                <w:rtl w:val="0"/>
              </w:rPr>
            </w:pPr>
            <w:r>
              <w:rPr>
                <w:i w:val="1"/>
                <w:iCs w:val="1"/>
                <w:sz w:val="24"/>
                <w:szCs w:val="24"/>
                <w:rtl w:val="0"/>
                <w:lang w:val="en-US"/>
              </w:rPr>
              <w:t>Theme 2. Strengthening socio-economic approaches to water management.</w:t>
            </w:r>
          </w:p>
          <w:p>
            <w:pPr>
              <w:pStyle w:val="Body"/>
              <w:bidi w:val="0"/>
              <w:ind w:left="0" w:right="0" w:firstLine="0"/>
              <w:jc w:val="left"/>
              <w:rPr>
                <w:sz w:val="24"/>
                <w:szCs w:val="24"/>
                <w:rtl w:val="0"/>
              </w:rPr>
            </w:pPr>
            <w:r>
              <w:rPr>
                <w:sz w:val="24"/>
                <w:szCs w:val="24"/>
                <w:rtl w:val="0"/>
                <w:lang w:val="en-US"/>
              </w:rPr>
              <w:t>The overall aim of this theme is envisaging education and communication initiatives to raise social awareness of consumption habits and water scarcity and to increase the levels of social acceptance and use of recycled water.</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2.1. Integrating economic and social analyses into decision-making processes:</w:t>
            </w:r>
          </w:p>
          <w:p>
            <w:pPr>
              <w:pStyle w:val="Body"/>
              <w:bidi w:val="0"/>
              <w:ind w:left="360" w:right="0" w:firstLine="0"/>
              <w:jc w:val="left"/>
              <w:rPr>
                <w:sz w:val="24"/>
                <w:szCs w:val="24"/>
                <w:rtl w:val="0"/>
              </w:rPr>
            </w:pPr>
            <w:r>
              <w:rPr>
                <w:sz w:val="24"/>
                <w:szCs w:val="24"/>
                <w:rtl w:val="0"/>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pPr>
              <w:pStyle w:val="List Paragraph"/>
              <w:numPr>
                <w:ilvl w:val="0"/>
                <w:numId w:val="21"/>
              </w:numPr>
              <w:bidi w:val="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2.2. The reuse of water:</w:t>
            </w:r>
          </w:p>
          <w:p>
            <w:pPr>
              <w:pStyle w:val="List Paragraph"/>
              <w:bidi w:val="0"/>
              <w:ind w:left="357" w:right="0" w:firstLine="0"/>
              <w:jc w:val="left"/>
              <w:rPr>
                <w:rFonts w:ascii="Gill Sans MT" w:cs="Gill Sans MT" w:hAnsi="Gill Sans MT" w:eastAsia="Gill Sans MT"/>
                <w:sz w:val="24"/>
                <w:szCs w:val="24"/>
                <w:rtl w:val="0"/>
              </w:rPr>
            </w:pPr>
            <w:r>
              <w:rPr>
                <w:rFonts w:ascii="Gill Sans MT" w:cs="Gill Sans MT" w:hAnsi="Gill Sans MT" w:eastAsia="Gill Sans MT"/>
                <w:sz w:val="24"/>
                <w:szCs w:val="24"/>
                <w:rtl w:val="0"/>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Water JPI website.</w:t>
            </w:r>
          </w:p>
          <w:p>
            <w:pPr>
              <w:pStyle w:val="List Paragraph"/>
              <w:numPr>
                <w:ilvl w:val="0"/>
                <w:numId w:val="21"/>
              </w:numPr>
              <w:bidi w:val="0"/>
              <w:spacing w:after="0"/>
              <w:ind w:right="0"/>
              <w:jc w:val="left"/>
              <w:rPr>
                <w:rFonts w:ascii="Gill Sans MT" w:cs="Gill Sans MT" w:hAnsi="Gill Sans MT" w:eastAsia="Gill Sans MT"/>
                <w:sz w:val="24"/>
                <w:szCs w:val="24"/>
                <w:rtl w:val="0"/>
                <w:lang w:val="en-US"/>
              </w:rPr>
            </w:pPr>
            <w:r>
              <w:rPr>
                <w:rFonts w:ascii="Gill Sans MT" w:cs="Gill Sans MT" w:hAnsi="Gill Sans MT" w:eastAsia="Gill Sans MT"/>
                <w:i w:val="1"/>
                <w:iCs w:val="1"/>
                <w:sz w:val="24"/>
                <w:szCs w:val="24"/>
                <w:rtl w:val="0"/>
                <w:lang w:val="en-US"/>
              </w:rPr>
              <w:t>Sub-theme 2.3. Connecting science to society:</w:t>
            </w:r>
          </w:p>
          <w:p>
            <w:pPr>
              <w:pStyle w:val="Body"/>
              <w:bidi w:val="0"/>
              <w:ind w:left="360" w:right="0" w:firstLine="0"/>
              <w:jc w:val="left"/>
              <w:rPr>
                <w:sz w:val="24"/>
                <w:szCs w:val="24"/>
                <w:rtl w:val="0"/>
              </w:rPr>
            </w:pPr>
            <w:r>
              <w:rPr>
                <w:sz w:val="24"/>
                <w:szCs w:val="24"/>
                <w:rtl w:val="0"/>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pPr>
              <w:pStyle w:val="List Paragraph"/>
              <w:numPr>
                <w:ilvl w:val="0"/>
                <w:numId w:val="21"/>
              </w:numPr>
              <w:bidi w:val="0"/>
              <w:spacing w:after="0"/>
              <w:ind w:right="0"/>
              <w:jc w:val="left"/>
              <w:rPr>
                <w:rFonts w:ascii="Gill Sans MT" w:cs="Gill Sans MT" w:hAnsi="Gill Sans MT" w:eastAsia="Gill Sans MT"/>
                <w:i w:val="1"/>
                <w:iCs w:val="1"/>
                <w:sz w:val="24"/>
                <w:szCs w:val="24"/>
                <w:rtl w:val="0"/>
                <w:lang w:val="en-US"/>
              </w:rPr>
            </w:pPr>
            <w:r>
              <w:rPr>
                <w:rFonts w:ascii="Gill Sans MT" w:cs="Gill Sans MT" w:hAnsi="Gill Sans MT" w:eastAsia="Gill Sans MT"/>
                <w:i w:val="1"/>
                <w:iCs w:val="1"/>
                <w:sz w:val="24"/>
                <w:szCs w:val="24"/>
                <w:rtl w:val="0"/>
                <w:lang w:val="en-US"/>
              </w:rPr>
              <w:t>Sub-theme 2.4. Promoting new governance and knowledge management approaches:</w:t>
            </w:r>
          </w:p>
          <w:p>
            <w:pPr>
              <w:pStyle w:val="Body"/>
              <w:bidi w:val="0"/>
              <w:ind w:left="360" w:right="0" w:firstLine="0"/>
              <w:jc w:val="left"/>
              <w:rPr>
                <w:sz w:val="24"/>
                <w:szCs w:val="24"/>
                <w:rtl w:val="0"/>
              </w:rPr>
            </w:pPr>
            <w:r>
              <w:rPr>
                <w:sz w:val="24"/>
                <w:szCs w:val="24"/>
                <w:rtl w:val="0"/>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pPr>
              <w:pStyle w:val="Body"/>
              <w:bidi w:val="0"/>
              <w:ind w:left="0" w:right="0" w:firstLine="0"/>
              <w:jc w:val="left"/>
              <w:rPr>
                <w:i w:val="1"/>
                <w:iCs w:val="1"/>
                <w:sz w:val="24"/>
                <w:szCs w:val="24"/>
                <w:rtl w:val="0"/>
              </w:rPr>
            </w:pPr>
            <w:r>
              <w:rPr>
                <w:i w:val="1"/>
                <w:iCs w:val="1"/>
                <w:sz w:val="24"/>
                <w:szCs w:val="24"/>
                <w:rtl w:val="0"/>
                <w:lang w:val="en-US"/>
              </w:rPr>
              <w:t>Theme 3. Supporting tools for sustainable integrative management of water resources.</w:t>
            </w:r>
          </w:p>
          <w:p>
            <w:pPr>
              <w:pStyle w:val="Body"/>
              <w:bidi w:val="0"/>
              <w:ind w:left="0" w:right="0" w:firstLine="0"/>
              <w:jc w:val="left"/>
              <w:rPr>
                <w:rtl w:val="0"/>
              </w:rPr>
            </w:pPr>
            <w:r>
              <w:rPr>
                <w:rFonts w:ascii="Gill Sans MT" w:cs="Gill Sans MT" w:hAnsi="Gill Sans MT" w:eastAsia="Gill Sans MT"/>
                <w:i w:val="0"/>
                <w:iCs w:val="0"/>
                <w:sz w:val="24"/>
                <w:szCs w:val="24"/>
                <w:rtl w:val="0"/>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Pr>
                <w:i w:val="1"/>
                <w:iCs w:val="1"/>
                <w:sz w:val="24"/>
                <w:szCs w:val="24"/>
                <w:rtl w:val="0"/>
                <w:lang w:val="en-US"/>
              </w:rPr>
              <w:t xml:space="preserve"> </w:t>
            </w:r>
          </w:p>
        </w:tc>
      </w:tr>
    </w:tbl>
    <w:p>
      <w:pPr>
        <w:pStyle w:val="Body"/>
        <w:widowControl w:val="0"/>
        <w:spacing w:after="0"/>
        <w:jc w:val="center"/>
        <w:rPr>
          <w:lang w:val="en-US"/>
        </w:rPr>
      </w:pPr>
    </w:p>
    <w:p>
      <w:pPr>
        <w:pStyle w:val="Body"/>
        <w:spacing w:after="0"/>
        <w:rPr>
          <w:sz w:val="24"/>
          <w:szCs w:val="24"/>
          <w:lang w:val="en-US"/>
        </w:rPr>
      </w:pPr>
    </w:p>
    <w:p>
      <w:pPr>
        <w:pStyle w:val="Body"/>
        <w:numPr>
          <w:ilvl w:val="0"/>
          <w:numId w:val="22"/>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Stakeholder/industry engagement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57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i w:val="1"/>
                <w:iCs w:val="1"/>
                <w:sz w:val="24"/>
                <w:szCs w:val="24"/>
                <w:rtl w:val="0"/>
                <w:lang w:val="en-US"/>
              </w:rPr>
              <w:t>Please evaluate the participation of stakeholders/industry on the project and the added value of this participation.</w:t>
            </w:r>
          </w:p>
        </w:tc>
      </w:tr>
    </w:tbl>
    <w:p>
      <w:pPr>
        <w:pStyle w:val="Body"/>
        <w:widowControl w:val="0"/>
        <w:spacing w:after="0"/>
        <w:jc w:val="center"/>
        <w:rPr>
          <w:lang w:val="en-US"/>
        </w:rPr>
      </w:pPr>
    </w:p>
    <w:p>
      <w:pPr>
        <w:pStyle w:val="Body"/>
        <w:spacing w:after="0"/>
        <w:rPr>
          <w:sz w:val="24"/>
          <w:szCs w:val="24"/>
          <w:lang w:val="en-US"/>
        </w:rPr>
      </w:pPr>
    </w:p>
    <w:p>
      <w:pPr>
        <w:pStyle w:val="heading 3"/>
        <w:keepLines w:val="1"/>
        <w:numPr>
          <w:ilvl w:val="0"/>
          <w:numId w:val="23"/>
        </w:numPr>
        <w:bidi w:val="0"/>
        <w:spacing w:after="0" w:line="276" w:lineRule="auto"/>
        <w:ind w:right="0"/>
        <w:jc w:val="both"/>
        <w:rPr>
          <w:rFonts w:ascii="Gill Sans MT" w:cs="Gill Sans MT" w:hAnsi="Gill Sans MT" w:eastAsia="Gill Sans MT"/>
          <w:sz w:val="24"/>
          <w:szCs w:val="24"/>
          <w:rtl w:val="0"/>
          <w:lang w:val="en-US"/>
        </w:rPr>
      </w:pPr>
      <w:r>
        <w:rPr>
          <w:rFonts w:ascii="Gill Sans MT" w:cs="Gill Sans MT" w:hAnsi="Gill Sans MT" w:eastAsia="Gill Sans MT"/>
          <w:b w:val="1"/>
          <w:bCs w:val="1"/>
          <w:color w:val="4f81bd"/>
          <w:sz w:val="24"/>
          <w:szCs w:val="24"/>
          <w:u w:color="4f81bd"/>
          <w:rtl w:val="0"/>
          <w:lang w:val="en-US"/>
        </w:rPr>
        <w:t>Recommendations for improvements/amendments of the report</w:t>
      </w:r>
      <w:r>
        <w:rPr>
          <w:rFonts w:ascii="Gill Sans MT" w:cs="Gill Sans MT" w:hAnsi="Gill Sans MT" w:eastAsia="Gill Sans MT"/>
          <w:sz w:val="24"/>
          <w:szCs w:val="24"/>
          <w:rtl w:val="0"/>
          <w:lang w:val="en-US"/>
        </w:rPr>
        <w:t xml:space="preserve"> (Please complete Table below)</w:t>
      </w:r>
    </w:p>
    <w:p>
      <w:pPr>
        <w:pStyle w:val="Body"/>
        <w:spacing w:after="0"/>
        <w:ind w:left="360" w:firstLine="0"/>
        <w:jc w:val="both"/>
        <w:rPr>
          <w:lang w:val="en-US"/>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2"/>
        <w:gridCol w:w="4398"/>
        <w:gridCol w:w="4430"/>
      </w:tblGrid>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pt-PT"/>
              </w:rPr>
              <w:t>Page</w:t>
            </w: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fr-FR"/>
              </w:rPr>
              <w:t>Modification</w:t>
            </w: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48dd4"/>
            <w:tcMar>
              <w:top w:type="dxa" w:w="80"/>
              <w:left w:type="dxa" w:w="80"/>
              <w:bottom w:type="dxa" w:w="80"/>
              <w:right w:type="dxa" w:w="80"/>
            </w:tcMar>
            <w:vAlign w:val="top"/>
          </w:tcPr>
          <w:p>
            <w:pPr>
              <w:pStyle w:val="Text Eco Inno"/>
              <w:spacing w:before="0" w:after="0" w:line="276" w:lineRule="auto"/>
              <w:jc w:val="center"/>
            </w:pPr>
            <w:r>
              <w:rPr>
                <w:rFonts w:ascii="Gill Sans MT" w:cs="Gill Sans MT" w:hAnsi="Gill Sans MT" w:eastAsia="Gill Sans MT"/>
                <w:b w:val="1"/>
                <w:bCs w:val="1"/>
                <w:sz w:val="24"/>
                <w:szCs w:val="24"/>
                <w:rtl w:val="0"/>
                <w:lang w:val="en-US"/>
              </w:rPr>
              <w:t>Rationale for change</w:t>
            </w: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jc w:val="both"/>
        <w:rPr>
          <w:lang w:val="en-US"/>
        </w:rPr>
      </w:pPr>
    </w:p>
    <w:p>
      <w:pPr>
        <w:pStyle w:val="Body"/>
        <w:spacing w:after="0"/>
        <w:rPr>
          <w:sz w:val="24"/>
          <w:szCs w:val="24"/>
          <w:lang w:val="en-US"/>
        </w:rPr>
      </w:pPr>
    </w:p>
    <w:p>
      <w:pPr>
        <w:pStyle w:val="Body"/>
        <w:numPr>
          <w:ilvl w:val="0"/>
          <w:numId w:val="24"/>
        </w:numPr>
        <w:bidi w:val="0"/>
        <w:spacing w:after="0" w:line="276" w:lineRule="auto"/>
        <w:ind w:right="0"/>
        <w:jc w:val="left"/>
        <w:rPr>
          <w:b w:val="1"/>
          <w:bCs w:val="1"/>
          <w:color w:val="4f81bd"/>
          <w:sz w:val="24"/>
          <w:szCs w:val="24"/>
          <w:u w:color="4f81bd"/>
          <w:rtl w:val="0"/>
          <w:lang w:val="en-US"/>
        </w:rPr>
      </w:pPr>
      <w:r>
        <w:rPr>
          <w:b w:val="1"/>
          <w:bCs w:val="1"/>
          <w:color w:val="4f81bd"/>
          <w:sz w:val="24"/>
          <w:szCs w:val="24"/>
          <w:u w:color="4f81bd"/>
          <w:rtl w:val="0"/>
          <w:lang w:val="en-US"/>
        </w:rPr>
        <w:t xml:space="preserve">General Assessment Comments </w:t>
      </w:r>
      <w:r>
        <w:rPr>
          <w:rFonts w:ascii="Gill Sans MT" w:cs="Gill Sans MT" w:hAnsi="Gill Sans MT" w:eastAsia="Gill Sans MT"/>
          <w:b w:val="0"/>
          <w:bCs w:val="0"/>
          <w:color w:val="000000"/>
          <w:sz w:val="22"/>
          <w:szCs w:val="22"/>
          <w:rtl w:val="0"/>
          <w:lang w:val="en-US"/>
        </w:rPr>
        <w:t>(</w:t>
      </w:r>
      <w:r>
        <w:rPr>
          <w:rFonts w:ascii="Gill Sans MT" w:cs="Gill Sans MT" w:hAnsi="Gill Sans MT" w:eastAsia="Gill Sans MT"/>
          <w:b w:val="0"/>
          <w:bCs w:val="0"/>
          <w:i w:val="1"/>
          <w:iCs w:val="1"/>
          <w:color w:val="000000"/>
          <w:sz w:val="24"/>
          <w:szCs w:val="24"/>
          <w:rtl w:val="0"/>
          <w:lang w:val="en-US"/>
        </w:rPr>
        <w:t>Maximum 250 words)</w:t>
      </w:r>
    </w:p>
    <w:p>
      <w:pPr>
        <w:pStyle w:val="Body"/>
        <w:spacing w:after="0"/>
        <w:jc w:val="both"/>
        <w:rPr>
          <w:lang w:val="en-US"/>
        </w:rPr>
      </w:pPr>
    </w:p>
    <w:tbl>
      <w:tblPr>
        <w:tblW w:w="97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8"/>
      </w:tblGrid>
      <w:tr>
        <w:tblPrEx>
          <w:shd w:val="clear" w:color="auto" w:fill="ced7e7"/>
        </w:tblPrEx>
        <w:trPr>
          <w:trHeight w:val="2530"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i w:val="1"/>
                <w:iCs w:val="1"/>
                <w:sz w:val="24"/>
                <w:szCs w:val="24"/>
              </w:rPr>
            </w:pPr>
            <w:r>
              <w:rPr>
                <w:i w:val="1"/>
                <w:iCs w:val="1"/>
                <w:sz w:val="24"/>
                <w:szCs w:val="24"/>
                <w:rtl w:val="0"/>
                <w:lang w:val="en-US"/>
              </w:rPr>
              <w:t xml:space="preserve">Please include a summary of the key points of this evaluation. </w:t>
            </w:r>
          </w:p>
          <w:p>
            <w:pPr>
              <w:pStyle w:val="Body"/>
              <w:bidi w:val="0"/>
              <w:spacing w:after="0"/>
              <w:ind w:left="0" w:right="0" w:firstLine="0"/>
              <w:jc w:val="left"/>
              <w:rPr>
                <w:i w:val="1"/>
                <w:iCs w:val="1"/>
                <w:sz w:val="24"/>
                <w:szCs w:val="24"/>
                <w:rtl w:val="0"/>
              </w:rPr>
            </w:pPr>
            <w:r>
              <w:rPr>
                <w:i w:val="1"/>
                <w:iCs w:val="1"/>
                <w:sz w:val="24"/>
                <w:szCs w:val="24"/>
                <w:rtl w:val="0"/>
                <w:lang w:val="en-US"/>
              </w:rPr>
              <w:t xml:space="preserve">Problems identified or specific risks to the projects. As well recommendations/feedback, which could be relevant to the Consortium. </w:t>
            </w: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rPr>
                <w:i w:val="1"/>
                <w:iCs w:val="1"/>
                <w:sz w:val="24"/>
                <w:szCs w:val="24"/>
                <w:lang w:val="en-US"/>
              </w:rPr>
            </w:pPr>
          </w:p>
          <w:p>
            <w:pPr>
              <w:pStyle w:val="Body"/>
              <w:spacing w:after="0"/>
            </w:pPr>
            <w:r>
              <w:rPr>
                <w:i w:val="1"/>
                <w:iCs w:val="1"/>
                <w:sz w:val="24"/>
                <w:szCs w:val="24"/>
                <w:lang w:val="en-US"/>
              </w:rPr>
            </w:r>
          </w:p>
        </w:tc>
      </w:tr>
    </w:tbl>
    <w:p>
      <w:pPr>
        <w:pStyle w:val="Body"/>
        <w:widowControl w:val="0"/>
        <w:spacing w:after="0"/>
        <w:jc w:val="center"/>
      </w:pPr>
      <w:r>
        <w:rPr>
          <w:lang w:val="en-US"/>
        </w:rPr>
      </w:r>
    </w:p>
    <w:sectPr>
      <w:headerReference w:type="default" r:id="rId4"/>
      <w:footerReference w:type="default" r:id="rId5"/>
      <w:pgSz w:w="11900" w:h="16840" w:orient="portrait"/>
      <w:pgMar w:top="720" w:right="720" w:bottom="720" w:left="720" w:header="708" w:footer="283"/>
      <w:pgNumType w:start="4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MT">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lang w:val="en-US"/>
      </w:rPr>
    </w:pPr>
  </w:p>
  <w:p>
    <w:pPr>
      <w:pStyle w:val="footer"/>
      <w:jc w:val="right"/>
    </w:pPr>
    <w:r>
      <w:rPr/>
      <w:fldChar w:fldCharType="begin" w:fldLock="0"/>
    </w:r>
    <w:r>
      <w:instrText xml:space="preserve"> PAGE </w:instrText>
    </w:r>
    <w:r>
      <w:rPr/>
      <w:fldChar w:fldCharType="separate" w:fldLock="0"/>
    </w:r>
    <w:r>
      <w:t>60</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5962650</wp:posOffset>
          </wp:positionH>
          <wp:positionV relativeFrom="page">
            <wp:posOffset>120650</wp:posOffset>
          </wp:positionV>
          <wp:extent cx="953422" cy="473554"/>
          <wp:effectExtent l="0" t="0" r="0" b="0"/>
          <wp:wrapNone/>
          <wp:docPr id="1073741825" name="officeArt object" descr="C:\Users\coulet\AppData\Local\Microsoft\Windows\INetCache\Content.Word\logo waterworks2017.jpg"/>
          <wp:cNvGraphicFramePr/>
          <a:graphic xmlns:a="http://schemas.openxmlformats.org/drawingml/2006/main">
            <a:graphicData uri="http://schemas.openxmlformats.org/drawingml/2006/picture">
              <pic:pic xmlns:pic="http://schemas.openxmlformats.org/drawingml/2006/picture">
                <pic:nvPicPr>
                  <pic:cNvPr id="1073741825" name="C:\Users\coulet\AppData\Local\Microsoft\Windows\INetCache\Content.Word\logo waterworks2017.jpg" descr="C:\Users\coulet\AppData\Local\Microsoft\Windows\INetCache\Content.Word\logo waterworks2017.jpg"/>
                  <pic:cNvPicPr>
                    <a:picLocks noChangeAspect="1"/>
                  </pic:cNvPicPr>
                </pic:nvPicPr>
                <pic:blipFill>
                  <a:blip r:embed="rId1">
                    <a:extLst/>
                  </a:blip>
                  <a:stretch>
                    <a:fillRect/>
                  </a:stretch>
                </pic:blipFill>
                <pic:spPr>
                  <a:xfrm>
                    <a:off x="0" y="0"/>
                    <a:ext cx="953422" cy="47355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314959</wp:posOffset>
              </wp:positionH>
              <wp:positionV relativeFrom="page">
                <wp:posOffset>10547984</wp:posOffset>
              </wp:positionV>
              <wp:extent cx="5245100" cy="259716"/>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5245100" cy="259716"/>
                      </a:xfrm>
                      <a:prstGeom prst="rect">
                        <a:avLst/>
                      </a:prstGeom>
                      <a:solidFill>
                        <a:srgbClr val="FFFFFF"/>
                      </a:solidFill>
                      <a:ln w="12700" cap="flat">
                        <a:noFill/>
                        <a:miter lim="400000"/>
                      </a:ln>
                      <a:effectLst/>
                    </wps:spPr>
                    <wps:txbx>
                      <w:txbxContent>
                        <w:p>
                          <w:pPr>
                            <w:pStyle w:val="Body"/>
                          </w:pPr>
                          <w:r>
                            <w:rPr>
                              <w:color w:val="4f81bd"/>
                              <w:u w:color="4f81bd"/>
                              <w:rtl w:val="0"/>
                              <w:lang w:val="en-US"/>
                            </w:rPr>
                            <w:t>Annex 5: Templates for Mid-Term Evaluation Report (Individual and Consensus)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4.8pt;margin-top:830.5pt;width:413.0pt;height:20.5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color w:val="4f81bd"/>
                        <w:u w:color="4f81bd"/>
                        <w:rtl w:val="0"/>
                        <w:lang w:val="en-US"/>
                      </w:rPr>
                      <w:t>Annex 5: Templates for Mid-Term Evaluation Report (Individual and Consensus)</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2">
      <w:start w:val="1"/>
      <w:numFmt w:val="lowerRoman"/>
      <w:suff w:val="tab"/>
      <w:lvlText w:val="%3."/>
      <w:lvlJc w:val="left"/>
      <w:pPr>
        <w:ind w:left="180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5">
      <w:start w:val="1"/>
      <w:numFmt w:val="lowerRoman"/>
      <w:suff w:val="tab"/>
      <w:lvlText w:val="%6."/>
      <w:lvlJc w:val="left"/>
      <w:pPr>
        <w:ind w:left="396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lvl w:ilvl="8">
      <w:start w:val="1"/>
      <w:numFmt w:val="lowerRoman"/>
      <w:suff w:val="tab"/>
      <w:lvlText w:val="%9."/>
      <w:lvlJc w:val="left"/>
      <w:pPr>
        <w:ind w:left="6120" w:hanging="313"/>
      </w:pPr>
      <w:rPr>
        <w:rFonts w:hAnsi="Arial Unicode MS"/>
        <w:i w:val="1"/>
        <w:iCs w:val="1"/>
        <w:caps w:val="0"/>
        <w:smallCaps w:val="0"/>
        <w:strike w:val="0"/>
        <w:dstrike w:val="0"/>
        <w:outline w:val="0"/>
        <w:emboss w:val="0"/>
        <w:imprint w:val="0"/>
        <w:color w:val="4f81bd"/>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startOverride w:val="2"/>
    </w:lvlOverride>
  </w:num>
  <w:num w:numId="5">
    <w:abstractNumId w:val="3"/>
  </w:num>
  <w:num w:numId="6">
    <w:abstractNumId w:val="0"/>
    <w:lvlOverride w:ilvl="0">
      <w:startOverride w:val="3"/>
    </w:lvlOverride>
  </w:num>
  <w:num w:numId="7">
    <w:abstractNumId w:val="4"/>
  </w:num>
  <w:num w:numId="8">
    <w:abstractNumId w:val="0"/>
    <w:lvlOverride w:ilvl="0">
      <w:startOverride w:val="4"/>
    </w:lvlOverride>
  </w:num>
  <w:num w:numId="9">
    <w:abstractNumId w:val="5"/>
  </w:num>
  <w:num w:numId="10">
    <w:abstractNumId w:val="0"/>
    <w:lvlOverride w:ilvl="0">
      <w:startOverride w:val="5"/>
      <w:lvl w:ilvl="0">
        <w:start w:val="5"/>
        <w:numFmt w:val="decimal"/>
        <w:suff w:val="tab"/>
        <w:lvlText w:val="%1."/>
        <w:lvlJc w:val="left"/>
        <w:pPr>
          <w:ind w:left="42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6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3"/>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0"/>
    <w:lvlOverride w:ilvl="0">
      <w:startOverride w:val="6"/>
    </w:lvlOverride>
  </w:num>
  <w:num w:numId="12">
    <w:abstractNumId w:val="0"/>
    <w:lvlOverride w:ilvl="0">
      <w:startOverride w:val="7"/>
      <w:lvl w:ilvl="0">
        <w:start w:val="7"/>
        <w:numFmt w:val="decimal"/>
        <w:suff w:val="tab"/>
        <w:lvlText w:val="%1."/>
        <w:lvlJc w:val="left"/>
        <w:pPr>
          <w:ind w:left="42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1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86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8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30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402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74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466" w:hanging="357"/>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86" w:hanging="310"/>
        </w:pPr>
        <w:rPr>
          <w:rFonts w:ascii="Helvetica" w:cs="Helvetica" w:hAnsi="Helvetica" w:eastAsia="Helvetica"/>
          <w:b w:val="1"/>
          <w:bCs w:val="1"/>
          <w:i w:val="0"/>
          <w:iCs w:val="0"/>
          <w:caps w:val="0"/>
          <w:smallCaps w:val="0"/>
          <w:strike w:val="0"/>
          <w:dstrike w:val="0"/>
          <w:outline w:val="0"/>
          <w:emboss w:val="0"/>
          <w:imprint w:val="0"/>
          <w:color w:val="4f81bd"/>
          <w:spacing w:val="0"/>
          <w:w w:val="100"/>
          <w:kern w:val="0"/>
          <w:position w:val="0"/>
          <w:highlight w:val="none"/>
          <w:vertAlign w:val="baseline"/>
        </w:rPr>
      </w:lvl>
    </w:lvlOverride>
  </w:num>
  <w:num w:numId="13">
    <w:abstractNumId w:val="7"/>
  </w:num>
  <w:num w:numId="14">
    <w:abstractNumId w:val="6"/>
  </w:num>
  <w:num w:numId="15">
    <w:abstractNumId w:val="8"/>
  </w:num>
  <w:num w:numId="16">
    <w:abstractNumId w:val="6"/>
    <w:lvlOverride w:ilvl="0">
      <w:startOverride w:val="2"/>
    </w:lvlOverride>
  </w:num>
  <w:num w:numId="17">
    <w:abstractNumId w:val="9"/>
  </w:num>
  <w:num w:numId="18">
    <w:abstractNumId w:val="6"/>
    <w:lvlOverride w:ilvl="0">
      <w:startOverride w:val="3"/>
    </w:lvlOverride>
  </w:num>
  <w:num w:numId="19">
    <w:abstractNumId w:val="10"/>
  </w:num>
  <w:num w:numId="20">
    <w:abstractNumId w:val="6"/>
    <w:lvlOverride w:ilvl="0">
      <w:startOverride w:val="4"/>
    </w:lvlOverride>
  </w:num>
  <w:num w:numId="21">
    <w:abstractNumId w:val="11"/>
  </w:num>
  <w:num w:numId="22">
    <w:abstractNumId w:val="6"/>
    <w:lvlOverride w:ilvl="0">
      <w:startOverride w:val="5"/>
      <w:lvl w:ilvl="0">
        <w:start w:val="5"/>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 w:numId="23">
    <w:abstractNumId w:val="6"/>
    <w:lvlOverride w:ilvl="0">
      <w:startOverride w:val="6"/>
    </w:lvlOverride>
  </w:num>
  <w:num w:numId="24">
    <w:abstractNumId w:val="6"/>
    <w:lvlOverride w:ilvl="0">
      <w:startOverride w:val="7"/>
      <w:lvl w:ilvl="0">
        <w:start w:val="7"/>
        <w:numFmt w:val="decimal"/>
        <w:suff w:val="tab"/>
        <w:lvlText w:val="%1."/>
        <w:lvlJc w:val="left"/>
        <w:pPr>
          <w:ind w:left="35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2">
      <w:lvl w:ilvl="2">
        <w:start w:val="1"/>
        <w:numFmt w:val="lowerRoman"/>
        <w:suff w:val="tab"/>
        <w:lvlText w:val="%3."/>
        <w:lvlJc w:val="left"/>
        <w:pPr>
          <w:ind w:left="179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5">
      <w:lvl w:ilvl="5">
        <w:start w:val="1"/>
        <w:numFmt w:val="lowerRoman"/>
        <w:suff w:val="tab"/>
        <w:lvlText w:val="%6."/>
        <w:lvlJc w:val="left"/>
        <w:pPr>
          <w:ind w:left="395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lvlOverride w:ilvl="8">
      <w:lvl w:ilvl="8">
        <w:start w:val="1"/>
        <w:numFmt w:val="lowerRoman"/>
        <w:suff w:val="tab"/>
        <w:lvlText w:val="%9."/>
        <w:lvlJc w:val="left"/>
        <w:pPr>
          <w:ind w:left="6117" w:hanging="310"/>
        </w:pPr>
        <w:rPr>
          <w:rFonts w:hAnsi="Arial Unicode MS"/>
          <w:b w:val="1"/>
          <w:bCs w:val="1"/>
          <w:caps w:val="0"/>
          <w:smallCaps w:val="0"/>
          <w:strike w:val="0"/>
          <w:dstrike w:val="0"/>
          <w:outline w:val="0"/>
          <w:emboss w:val="0"/>
          <w:imprint w:val="0"/>
          <w:color w:val="4f81bd"/>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Text Eco Inno">
    <w:name w:val="Text Eco Inno"/>
    <w:next w:val="Text Eco Inno"/>
    <w:pPr>
      <w:keepNext w:val="0"/>
      <w:keepLines w:val="0"/>
      <w:pageBreakBefore w:val="0"/>
      <w:widowControl w:val="1"/>
      <w:shd w:val="clear" w:color="auto" w:fill="auto"/>
      <w:tabs>
        <w:tab w:val="left" w:pos="284"/>
      </w:tabs>
      <w:suppressAutoHyphens w:val="1"/>
      <w:bidi w:val="0"/>
      <w:spacing w:before="12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120" w:line="240" w:lineRule="auto"/>
      <w:ind w:left="0" w:right="0" w:firstLine="0"/>
      <w:jc w:val="center"/>
      <w:outlineLvl w:val="2"/>
    </w:pPr>
    <w:rPr>
      <w:rFonts w:ascii="Cambria" w:cs="Cambria" w:hAnsi="Cambria" w:eastAsia="Cambria"/>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