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88" w:lineRule="auto"/>
        <w:rPr>
          <w:rFonts w:ascii="Gill Sans MT" w:cs="Gill Sans MT" w:hAnsi="Gill Sans MT" w:eastAsia="Gill Sans MT"/>
          <w:b w:val="1"/>
          <w:bCs w:val="1"/>
          <w:color w:val="4f81bd"/>
          <w:sz w:val="40"/>
          <w:szCs w:val="40"/>
          <w:u w:color="4f81bd"/>
        </w:rPr>
      </w:pPr>
      <w:r>
        <w:rPr>
          <w:sz w:val="24"/>
          <w:szCs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2137411" cy="700406"/>
                <wp:effectExtent l="0" t="0" r="0" b="0"/>
                <wp:wrapNone/>
                <wp:docPr id="1073741827" name="officeArt object" descr="Zone de texte 279"/>
                <wp:cNvGraphicFramePr/>
                <a:graphic xmlns:a="http://schemas.openxmlformats.org/drawingml/2006/main">
                  <a:graphicData uri="http://schemas.microsoft.com/office/word/2010/wordprocessingShape">
                    <wps:wsp>
                      <wps:cNvSpPr txBox="1"/>
                      <wps:spPr>
                        <a:xfrm>
                          <a:off x="0" y="0"/>
                          <a:ext cx="2137411" cy="700406"/>
                        </a:xfrm>
                        <a:prstGeom prst="rect">
                          <a:avLst/>
                        </a:prstGeom>
                        <a:solidFill>
                          <a:srgbClr val="FFFFFF"/>
                        </a:solidFill>
                        <a:ln w="12700" cap="flat">
                          <a:noFill/>
                          <a:miter lim="400000"/>
                        </a:ln>
                        <a:effectLst/>
                      </wps:spPr>
                      <wps:txbx>
                        <w:txbxContent>
                          <w:p>
                            <w:pPr>
                              <w:pStyle w:val="Body"/>
                              <w:spacing w:after="0" w:line="288" w:lineRule="auto"/>
                            </w:pPr>
                            <w:r>
                              <w:rPr>
                                <w:rFonts w:ascii="Gill Sans MT" w:cs="Gill Sans MT" w:hAnsi="Gill Sans MT" w:eastAsia="Gill Sans MT"/>
                                <w:b w:val="1"/>
                                <w:bCs w:val="1"/>
                                <w:color w:val="4f81bd"/>
                                <w:sz w:val="40"/>
                                <w:szCs w:val="40"/>
                                <w:u w:color="4f81bd"/>
                                <w:rtl w:val="0"/>
                                <w:lang w:val="fr-FR"/>
                              </w:rPr>
                              <w:t>Annex 5</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0.0pt;width:168.3pt;height:5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88" w:lineRule="auto"/>
                      </w:pPr>
                      <w:r>
                        <w:rPr>
                          <w:rFonts w:ascii="Gill Sans MT" w:cs="Gill Sans MT" w:hAnsi="Gill Sans MT" w:eastAsia="Gill Sans MT"/>
                          <w:b w:val="1"/>
                          <w:bCs w:val="1"/>
                          <w:color w:val="4f81bd"/>
                          <w:sz w:val="40"/>
                          <w:szCs w:val="40"/>
                          <w:u w:color="4f81bd"/>
                          <w:rtl w:val="0"/>
                          <w:lang w:val="fr-FR"/>
                        </w:rPr>
                        <w:t>Annex 5</w:t>
                      </w:r>
                    </w:p>
                  </w:txbxContent>
                </v:textbox>
                <w10:wrap type="none" side="bothSides" anchorx="text"/>
              </v:shape>
            </w:pict>
          </mc:Fallback>
        </mc:AlternateContent>
      </w:r>
    </w:p>
    <w:p>
      <w:pPr>
        <w:pStyle w:val="Body"/>
        <w:spacing w:after="200" w:line="276" w:lineRule="auto"/>
        <w:rPr>
          <w:rFonts w:ascii="Gill Sans MT" w:cs="Gill Sans MT" w:hAnsi="Gill Sans MT" w:eastAsia="Gill Sans MT"/>
          <w:b w:val="1"/>
          <w:bCs w:val="1"/>
          <w:color w:val="0070c0"/>
          <w:sz w:val="56"/>
          <w:szCs w:val="56"/>
          <w:u w:color="0070c0"/>
        </w:rPr>
      </w:pPr>
      <w:r>
        <w:rPr>
          <w:sz w:val="24"/>
          <w:szCs w:val="24"/>
        </w:rPr>
        <mc:AlternateContent>
          <mc:Choice Requires="wpg">
            <w:drawing>
              <wp:anchor distT="0" distB="0" distL="0" distR="0" simplePos="0" relativeHeight="251660288" behindDoc="0" locked="0" layoutInCell="1" allowOverlap="1">
                <wp:simplePos x="0" y="0"/>
                <wp:positionH relativeFrom="page">
                  <wp:posOffset>457200</wp:posOffset>
                </wp:positionH>
                <wp:positionV relativeFrom="page">
                  <wp:posOffset>1411604</wp:posOffset>
                </wp:positionV>
                <wp:extent cx="6482080" cy="7998460"/>
                <wp:effectExtent l="0" t="0" r="0" b="0"/>
                <wp:wrapNone/>
                <wp:docPr id="1073741840" name="officeArt object" descr="Group 193"/>
                <wp:cNvGraphicFramePr/>
                <a:graphic xmlns:a="http://schemas.openxmlformats.org/drawingml/2006/main">
                  <a:graphicData uri="http://schemas.microsoft.com/office/word/2010/wordprocessingGroup">
                    <wpg:wgp>
                      <wpg:cNvGrpSpPr/>
                      <wpg:grpSpPr>
                        <a:xfrm>
                          <a:off x="0" y="0"/>
                          <a:ext cx="6482080" cy="7998460"/>
                          <a:chOff x="0" y="0"/>
                          <a:chExt cx="6482079" cy="7998459"/>
                        </a:xfrm>
                      </wpg:grpSpPr>
                      <wpg:grpSp>
                        <wpg:cNvPr id="1073741838" name="Group 194"/>
                        <wpg:cNvGrpSpPr/>
                        <wpg:grpSpPr>
                          <a:xfrm>
                            <a:off x="-1" y="4513931"/>
                            <a:ext cx="6482082" cy="3484529"/>
                            <a:chOff x="0" y="0"/>
                            <a:chExt cx="6482080" cy="3484528"/>
                          </a:xfrm>
                        </wpg:grpSpPr>
                        <wpg:grpSp>
                          <wpg:cNvPr id="1073741831" name="Group 4"/>
                          <wpg:cNvGrpSpPr/>
                          <wpg:grpSpPr>
                            <a:xfrm>
                              <a:off x="0" y="260540"/>
                              <a:ext cx="6477829" cy="2908554"/>
                              <a:chOff x="0" y="0"/>
                              <a:chExt cx="6477828" cy="2908553"/>
                            </a:xfrm>
                          </wpg:grpSpPr>
                          <wps:wsp>
                            <wps:cNvPr id="1073741828" name="Freeform 5"/>
                            <wps:cNvSpPr/>
                            <wps:spPr>
                              <a:xfrm>
                                <a:off x="0" y="302325"/>
                                <a:ext cx="3790293" cy="234568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51" y="21600"/>
                                    </a:lnTo>
                                    <a:lnTo>
                                      <a:pt x="21600" y="19450"/>
                                    </a:lnTo>
                                    <a:lnTo>
                                      <a:pt x="21600" y="1509"/>
                                    </a:lnTo>
                                    <a:lnTo>
                                      <a:pt x="0" y="0"/>
                                    </a:lnTo>
                                    <a:close/>
                                  </a:path>
                                </a:pathLst>
                              </a:custGeom>
                              <a:solidFill>
                                <a:srgbClr val="A7BFDE">
                                  <a:alpha val="50195"/>
                                </a:srgbClr>
                              </a:solidFill>
                              <a:ln w="12700" cap="flat">
                                <a:noFill/>
                                <a:miter lim="400000"/>
                              </a:ln>
                              <a:effectLst/>
                            </wps:spPr>
                            <wps:bodyPr/>
                          </wps:wsp>
                          <wps:wsp>
                            <wps:cNvPr id="1073741829" name="Freeform 6"/>
                            <wps:cNvSpPr/>
                            <wps:spPr>
                              <a:xfrm>
                                <a:off x="3790292" y="0"/>
                                <a:ext cx="1842002" cy="290855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3462"/>
                                    </a:moveTo>
                                    <a:lnTo>
                                      <a:pt x="0" y="17828"/>
                                    </a:lnTo>
                                    <a:lnTo>
                                      <a:pt x="21600" y="21600"/>
                                    </a:lnTo>
                                    <a:lnTo>
                                      <a:pt x="21600" y="0"/>
                                    </a:lnTo>
                                    <a:lnTo>
                                      <a:pt x="0" y="3462"/>
                                    </a:lnTo>
                                    <a:close/>
                                  </a:path>
                                </a:pathLst>
                              </a:custGeom>
                              <a:solidFill>
                                <a:srgbClr val="D3DFEE">
                                  <a:alpha val="50195"/>
                                </a:srgbClr>
                              </a:solidFill>
                              <a:ln w="12700" cap="flat">
                                <a:noFill/>
                                <a:miter lim="400000"/>
                              </a:ln>
                              <a:effectLst/>
                            </wps:spPr>
                            <wps:bodyPr/>
                          </wps:wsp>
                          <wps:wsp>
                            <wps:cNvPr id="1073741830" name="Freeform 7"/>
                            <wps:cNvSpPr/>
                            <wps:spPr>
                              <a:xfrm>
                                <a:off x="5632293" y="0"/>
                                <a:ext cx="845536" cy="290855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16708"/>
                                    </a:lnTo>
                                    <a:lnTo>
                                      <a:pt x="21600" y="4484"/>
                                    </a:lnTo>
                                    <a:lnTo>
                                      <a:pt x="0" y="0"/>
                                    </a:lnTo>
                                    <a:close/>
                                  </a:path>
                                </a:pathLst>
                              </a:custGeom>
                              <a:solidFill>
                                <a:srgbClr val="A7BFDE">
                                  <a:alpha val="50195"/>
                                </a:srgbClr>
                              </a:solidFill>
                              <a:ln w="12700" cap="flat">
                                <a:noFill/>
                                <a:miter lim="400000"/>
                              </a:ln>
                              <a:effectLst/>
                            </wps:spPr>
                            <wps:bodyPr/>
                          </wps:wsp>
                        </wpg:grpSp>
                        <wps:wsp>
                          <wps:cNvPr id="1073741832" name="Freeform 8"/>
                          <wps:cNvSpPr/>
                          <wps:spPr>
                            <a:xfrm>
                              <a:off x="4292511" y="548938"/>
                              <a:ext cx="2189570" cy="238665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 y="1861"/>
                                  </a:moveTo>
                                  <a:lnTo>
                                    <a:pt x="0" y="19739"/>
                                  </a:lnTo>
                                  <a:lnTo>
                                    <a:pt x="21600" y="21600"/>
                                  </a:lnTo>
                                  <a:lnTo>
                                    <a:pt x="21600" y="0"/>
                                  </a:lnTo>
                                  <a:lnTo>
                                    <a:pt x="5" y="1861"/>
                                  </a:lnTo>
                                  <a:close/>
                                </a:path>
                              </a:pathLst>
                            </a:custGeom>
                            <a:solidFill>
                              <a:srgbClr val="D8D8D8"/>
                            </a:solidFill>
                            <a:ln w="12700" cap="flat">
                              <a:noFill/>
                              <a:miter lim="400000"/>
                            </a:ln>
                            <a:effectLst/>
                          </wps:spPr>
                          <wps:bodyPr/>
                        </wps:wsp>
                        <wps:wsp>
                          <wps:cNvPr id="1073741833" name="Freeform 9"/>
                          <wps:cNvSpPr/>
                          <wps:spPr>
                            <a:xfrm>
                              <a:off x="2184254" y="0"/>
                              <a:ext cx="2117824" cy="34706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17077"/>
                                  </a:lnTo>
                                  <a:lnTo>
                                    <a:pt x="21600" y="4696"/>
                                  </a:lnTo>
                                  <a:lnTo>
                                    <a:pt x="0" y="0"/>
                                  </a:lnTo>
                                  <a:close/>
                                </a:path>
                              </a:pathLst>
                            </a:custGeom>
                            <a:solidFill>
                              <a:srgbClr val="BFBFBF"/>
                            </a:solidFill>
                            <a:ln w="12700" cap="flat">
                              <a:noFill/>
                              <a:miter lim="400000"/>
                            </a:ln>
                            <a:effectLst/>
                          </wps:spPr>
                          <wps:bodyPr/>
                        </wps:wsp>
                        <wps:wsp>
                          <wps:cNvPr id="1073741834" name="Freeform 10"/>
                          <wps:cNvSpPr/>
                          <wps:spPr>
                            <a:xfrm>
                              <a:off x="12754" y="-1"/>
                              <a:ext cx="2171501" cy="348453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589" y="21600"/>
                                  </a:lnTo>
                                  <a:lnTo>
                                    <a:pt x="0" y="16242"/>
                                  </a:lnTo>
                                  <a:lnTo>
                                    <a:pt x="0" y="5444"/>
                                  </a:lnTo>
                                  <a:lnTo>
                                    <a:pt x="21600" y="0"/>
                                  </a:lnTo>
                                  <a:close/>
                                </a:path>
                              </a:pathLst>
                            </a:custGeom>
                            <a:solidFill>
                              <a:srgbClr val="D8D8D8"/>
                            </a:solidFill>
                            <a:ln w="12700" cap="flat">
                              <a:noFill/>
                              <a:miter lim="400000"/>
                            </a:ln>
                            <a:effectLst/>
                          </wps:spPr>
                          <wps:bodyPr/>
                        </wps:wsp>
                        <wps:wsp>
                          <wps:cNvPr id="1073741835" name="Freeform 11"/>
                          <wps:cNvSpPr/>
                          <wps:spPr>
                            <a:xfrm>
                              <a:off x="12223" y="178609"/>
                              <a:ext cx="1103288" cy="315516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166"/>
                                  </a:moveTo>
                                  <a:lnTo>
                                    <a:pt x="21434" y="0"/>
                                  </a:lnTo>
                                  <a:lnTo>
                                    <a:pt x="21600" y="21600"/>
                                  </a:lnTo>
                                  <a:lnTo>
                                    <a:pt x="0" y="16720"/>
                                  </a:lnTo>
                                  <a:lnTo>
                                    <a:pt x="0" y="5166"/>
                                  </a:lnTo>
                                  <a:close/>
                                </a:path>
                              </a:pathLst>
                            </a:custGeom>
                            <a:solidFill>
                              <a:srgbClr val="D3DFEE">
                                <a:alpha val="70195"/>
                              </a:srgbClr>
                            </a:solidFill>
                            <a:ln w="12700" cap="flat">
                              <a:noFill/>
                              <a:miter lim="400000"/>
                            </a:ln>
                            <a:effectLst/>
                          </wps:spPr>
                          <wps:bodyPr/>
                        </wps:wsp>
                        <wps:wsp>
                          <wps:cNvPr id="1073741836" name="Freeform 12"/>
                          <wps:cNvSpPr/>
                          <wps:spPr>
                            <a:xfrm>
                              <a:off x="1107007" y="178609"/>
                              <a:ext cx="3194540" cy="314205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61" y="21600"/>
                                  </a:lnTo>
                                  <a:lnTo>
                                    <a:pt x="21600" y="14807"/>
                                  </a:lnTo>
                                  <a:lnTo>
                                    <a:pt x="21600" y="6978"/>
                                  </a:lnTo>
                                  <a:lnTo>
                                    <a:pt x="0" y="0"/>
                                  </a:lnTo>
                                  <a:close/>
                                </a:path>
                              </a:pathLst>
                            </a:custGeom>
                            <a:solidFill>
                              <a:srgbClr val="A7BFDE">
                                <a:alpha val="70195"/>
                              </a:srgbClr>
                            </a:solidFill>
                            <a:ln w="12700" cap="flat">
                              <a:noFill/>
                              <a:miter lim="400000"/>
                            </a:ln>
                            <a:effectLst/>
                          </wps:spPr>
                          <wps:bodyPr/>
                        </wps:wsp>
                        <wps:wsp>
                          <wps:cNvPr id="1073741837" name="Freeform 13"/>
                          <wps:cNvSpPr/>
                          <wps:spPr>
                            <a:xfrm>
                              <a:off x="4301546" y="357219"/>
                              <a:ext cx="2180003" cy="281187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6533"/>
                                  </a:moveTo>
                                  <a:lnTo>
                                    <a:pt x="0" y="15174"/>
                                  </a:lnTo>
                                  <a:lnTo>
                                    <a:pt x="21600" y="21600"/>
                                  </a:lnTo>
                                  <a:lnTo>
                                    <a:pt x="21600" y="0"/>
                                  </a:lnTo>
                                  <a:lnTo>
                                    <a:pt x="0" y="6533"/>
                                  </a:lnTo>
                                  <a:close/>
                                </a:path>
                              </a:pathLst>
                            </a:custGeom>
                            <a:solidFill>
                              <a:srgbClr val="D3DFEE">
                                <a:alpha val="70195"/>
                              </a:srgbClr>
                            </a:solidFill>
                            <a:ln w="12700" cap="flat">
                              <a:noFill/>
                              <a:miter lim="400000"/>
                            </a:ln>
                            <a:effectLst/>
                          </wps:spPr>
                          <wps:bodyPr/>
                        </wps:wsp>
                      </wpg:grpSp>
                      <wps:wsp>
                        <wps:cNvPr id="1073741839" name="Rectangle 15"/>
                        <wps:cNvSpPr txBox="1"/>
                        <wps:spPr>
                          <a:xfrm>
                            <a:off x="686394" y="0"/>
                            <a:ext cx="5480559" cy="5592599"/>
                          </a:xfrm>
                          <a:prstGeom prst="rect">
                            <a:avLst/>
                          </a:prstGeom>
                          <a:noFill/>
                          <a:ln w="12700" cap="flat">
                            <a:noFill/>
                            <a:miter lim="400000"/>
                          </a:ln>
                          <a:effectLst/>
                        </wps:spPr>
                        <wps:txbx>
                          <w:txbxContent>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Templates for Mid-Term Evaluation Report</w:t>
                              </w:r>
                            </w:p>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(Individual and Consensus)</w:t>
                              </w:r>
                            </w:p>
                            <w:p>
                              <w:pPr>
                                <w:pStyle w:val="Default"/>
                                <w:rPr>
                                  <w:b w:val="1"/>
                                  <w:bCs w:val="1"/>
                                  <w:color w:val="404040"/>
                                  <w:sz w:val="48"/>
                                  <w:szCs w:val="48"/>
                                  <w:u w:color="404040"/>
                                  <w:lang w:val="en-US"/>
                                </w:rPr>
                              </w:pPr>
                            </w:p>
                            <w:p>
                              <w:pPr>
                                <w:pStyle w:val="Default"/>
                                <w:rPr>
                                  <w:b w:val="1"/>
                                  <w:bCs w:val="1"/>
                                  <w:color w:val="404040"/>
                                  <w:sz w:val="48"/>
                                  <w:szCs w:val="48"/>
                                  <w:u w:color="404040"/>
                                  <w:lang w:val="en-US"/>
                                </w:rPr>
                              </w:pPr>
                              <w:r>
                                <w:rPr>
                                  <w:b w:val="1"/>
                                  <w:bCs w:val="1"/>
                                  <w:color w:val="404040"/>
                                  <w:sz w:val="48"/>
                                  <w:szCs w:val="48"/>
                                  <w:u w:color="404040"/>
                                  <w:rtl w:val="0"/>
                                  <w:lang w:val="en-US"/>
                                </w:rPr>
                                <w:t xml:space="preserve">Water Joint Programming Initiative </w:t>
                              </w:r>
                            </w:p>
                            <w:p>
                              <w:pPr>
                                <w:pStyle w:val="Default"/>
                                <w:rPr>
                                  <w:b w:val="1"/>
                                  <w:bCs w:val="1"/>
                                  <w:color w:val="404040"/>
                                  <w:sz w:val="48"/>
                                  <w:szCs w:val="48"/>
                                  <w:u w:color="404040"/>
                                  <w:lang w:val="en-US"/>
                                </w:rPr>
                              </w:pPr>
                              <w:r>
                                <w:rPr>
                                  <w:b w:val="1"/>
                                  <w:bCs w:val="1"/>
                                  <w:color w:val="404040"/>
                                  <w:sz w:val="48"/>
                                  <w:szCs w:val="48"/>
                                  <w:u w:color="404040"/>
                                  <w:rtl w:val="0"/>
                                  <w:lang w:val="en-US"/>
                                </w:rPr>
                                <w:t>2018 Joint Call</w:t>
                              </w:r>
                            </w:p>
                            <w:p>
                              <w:pPr>
                                <w:pStyle w:val="Body"/>
                                <w:rPr>
                                  <w:rFonts w:ascii="Arial" w:cs="Arial" w:hAnsi="Arial" w:eastAsia="Arial"/>
                                  <w:i w:val="1"/>
                                  <w:iCs w:val="1"/>
                                  <w:color w:val="0070c0"/>
                                  <w:sz w:val="48"/>
                                  <w:szCs w:val="48"/>
                                  <w:u w:color="0070c0"/>
                                </w:rPr>
                              </w:pPr>
                              <w:r>
                                <w:rPr>
                                  <w:rFonts w:ascii="Arial" w:hAnsi="Arial"/>
                                  <w:i w:val="1"/>
                                  <w:iCs w:val="1"/>
                                  <w:color w:val="0070c0"/>
                                  <w:sz w:val="48"/>
                                  <w:szCs w:val="48"/>
                                  <w:u w:color="0070c0"/>
                                  <w:rtl w:val="0"/>
                                  <w:lang w:val="en-US"/>
                                </w:rPr>
                                <w:t>Closing the water cycle gap - Sustainable management of water resources</w:t>
                              </w:r>
                            </w:p>
                            <w:p>
                              <w:pPr>
                                <w:pStyle w:val="Body"/>
                                <w:rPr>
                                  <w:sz w:val="24"/>
                                  <w:szCs w:val="24"/>
                                </w:rPr>
                              </w:pPr>
                              <w:r>
                                <w:rPr>
                                  <w:sz w:val="24"/>
                                  <w:szCs w:val="24"/>
                                  <w:rtl w:val="0"/>
                                  <w:lang w:val="en-US"/>
                                </w:rPr>
                                <w:t>These Project Management Guidelines will be effective from the date of the National funding decisions and shall remain in force until the last final project report is approved in 2022.</w:t>
                              </w:r>
                            </w:p>
                            <w:p>
                              <w:pPr>
                                <w:pStyle w:val="Body"/>
                                <w:jc w:val="center"/>
                              </w:pPr>
                              <w:r>
                                <w:rPr>
                                  <w:rFonts w:ascii="Gill Sans MT" w:cs="Gill Sans MT" w:hAnsi="Gill Sans MT" w:eastAsia="Gill Sans MT"/>
                                  <w:b w:val="1"/>
                                  <w:bCs w:val="1"/>
                                  <w:sz w:val="26"/>
                                  <w:szCs w:val="26"/>
                                  <w:rtl w:val="0"/>
                                  <w:lang w:val="en-US"/>
                                </w:rPr>
                                <w:t>The Mid-Term Consensus Report will be made available to the Consortium as well as CSC and JPI Water GB.</w:t>
                              </w:r>
                            </w:p>
                          </w:txbxContent>
                        </wps:txbx>
                        <wps:bodyPr wrap="square" lIns="45719" tIns="45719" rIns="45719" bIns="45719" numCol="1" anchor="b">
                          <a:noAutofit/>
                        </wps:bodyPr>
                      </wps:wsp>
                    </wpg:wgp>
                  </a:graphicData>
                </a:graphic>
              </wp:anchor>
            </w:drawing>
          </mc:Choice>
          <mc:Fallback>
            <w:pict>
              <v:group id="_x0000_s1027" style="visibility:visible;position:absolute;margin-left:36.0pt;margin-top:111.2pt;width:510.4pt;height:629.8pt;z-index:251660288;mso-position-horizontal:absolute;mso-position-horizontal-relative:page;mso-position-vertical:absolute;mso-position-vertical-relative:page;mso-wrap-distance-left:0.0pt;mso-wrap-distance-top:0.0pt;mso-wrap-distance-right:0.0pt;mso-wrap-distance-bottom:0.0pt;" coordorigin="0,0" coordsize="6482080,7998460">
                <w10:wrap type="none" side="bothSides" anchorx="page" anchory="page"/>
                <v:group id="_x0000_s1028" style="position:absolute;left:0;top:4513931;width:6482080;height:3484528;" coordorigin="0,0" coordsize="6482080,3484528">
                  <v:group id="_x0000_s1029" style="position:absolute;left:0;top:260541;width:6477829;height:2908553;" coordorigin="0,0" coordsize="6477829,2908553">
                    <v:shape id="_x0000_s1030" style="position:absolute;left:0;top:302326;width:3790292;height:2345686;" coordorigin="0,0" coordsize="21600,21600" path="M 0,0 L 51,21600 L 21600,19450 L 21600,1509 L 0,0 X E">
                      <v:fill color="#A7BFDE" opacity="50.2%" type="solid"/>
                      <v:stroke on="f" weight="1.0pt" dashstyle="solid" endcap="flat" miterlimit="400.0%" joinstyle="miter" linestyle="single" startarrow="none" startarrowwidth="medium" startarrowlength="medium" endarrow="none" endarrowwidth="medium" endarrowlength="medium"/>
                    </v:shape>
                    <v:shape id="_x0000_s1031" style="position:absolute;left:3790292;top:0;width:1842001;height:2908553;" coordorigin="0,0" coordsize="21600,21600" path="M 0,3462 L 0,17828 L 21600,21600 L 21600,0 L 0,3462 X E">
                      <v:fill color="#D3DFEE" opacity="50.2%" type="solid"/>
                      <v:stroke on="f" weight="1.0pt" dashstyle="solid" endcap="flat" miterlimit="400.0%" joinstyle="miter" linestyle="single" startarrow="none" startarrowwidth="medium" startarrowlength="medium" endarrow="none" endarrowwidth="medium" endarrowlength="medium"/>
                    </v:shape>
                    <v:shape id="_x0000_s1032" style="position:absolute;left:5632294;top:0;width:845535;height:2908553;" coordorigin="0,0" coordsize="21600,21600" path="M 0,0 L 0,21600 L 21600,16708 L 21600,4484 L 0,0 X E">
                      <v:fill color="#A7BFDE" opacity="50.2%" type="solid"/>
                      <v:stroke on="f" weight="1.0pt" dashstyle="solid" endcap="flat" miterlimit="400.0%" joinstyle="miter" linestyle="single" startarrow="none" startarrowwidth="medium" startarrowlength="medium" endarrow="none" endarrowwidth="medium" endarrowlength="medium"/>
                    </v:shape>
                  </v:group>
                  <v:shape id="_x0000_s1033" style="position:absolute;left:4292511;top:548938;width:2189569;height:2386652;" coordorigin="0,0" coordsize="21600,21600" path="M 5,1861 L 0,19739 L 21600,21600 L 21600,0 L 5,1861 X E">
                    <v:fill color="#D8D8D8"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2184254;top:0;width:2117823;height:3470600;" coordorigin="0,0" coordsize="21600,21600" path="M 0,0 L 0,21600 L 21600,17077 L 21600,4696 L 0,0 X E">
                    <v:fill color="#BFBFBF"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12755;top:0;width:2171500;height:3484528;" coordorigin="0,0" coordsize="21600,21600" path="M 21600,0 L 21589,21600 L 0,16242 L 0,5444 L 21600,0 X E">
                    <v:fill color="#D8D8D8"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2223;top:178610;width:1103288;height:3155166;" coordorigin="0,0" coordsize="21600,21600" path="M 0,5166 L 21434,0 L 21600,21600 L 0,16720 L 0,5166 X E">
                    <v:fill color="#D3DFEE" opacity="70.2%" type="solid"/>
                    <v:stroke on="f" weight="1.0pt" dashstyle="solid" endcap="flat" miterlimit="400.0%" joinstyle="miter" linestyle="single" startarrow="none" startarrowwidth="medium" startarrowlength="medium" endarrow="none" endarrowwidth="medium" endarrowlength="medium"/>
                  </v:shape>
                  <v:shape id="_x0000_s1037" style="position:absolute;left:1107008;top:178610;width:3194538;height:3142057;" coordorigin="0,0" coordsize="21600,21600" path="M 0,0 L 61,21600 L 21600,14807 L 21600,6978 L 0,0 X E">
                    <v:fill color="#A7BFDE" opacity="70.2%" type="solid"/>
                    <v:stroke on="f" weight="1.0pt" dashstyle="solid" endcap="flat" miterlimit="400.0%" joinstyle="miter" linestyle="single" startarrow="none" startarrowwidth="medium" startarrowlength="medium" endarrow="none" endarrowwidth="medium" endarrowlength="medium"/>
                  </v:shape>
                  <v:shape id="_x0000_s1038" style="position:absolute;left:4301546;top:357219;width:2180003;height:2811874;" coordorigin="0,0" coordsize="21600,21600" path="M 0,6533 L 0,15174 L 21600,21600 L 21600,0 L 0,6533 X E">
                    <v:fill color="#D3DFEE" opacity="70.2%" type="solid"/>
                    <v:stroke on="f" weight="1.0pt" dashstyle="solid" endcap="flat" miterlimit="400.0%" joinstyle="miter" linestyle="single" startarrow="none" startarrowwidth="medium" startarrowlength="medium" endarrow="none" endarrowwidth="medium" endarrowlength="medium"/>
                  </v:shape>
                </v:group>
                <v:shape id="_x0000_s1039" type="#_x0000_t202" style="position:absolute;left:686394;top:0;width:5480558;height:5592598;">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Templates for Mid-Term Evaluation Report</w:t>
                        </w:r>
                      </w:p>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(Individual and Consensus)</w:t>
                        </w:r>
                      </w:p>
                      <w:p>
                        <w:pPr>
                          <w:pStyle w:val="Default"/>
                          <w:rPr>
                            <w:b w:val="1"/>
                            <w:bCs w:val="1"/>
                            <w:color w:val="404040"/>
                            <w:sz w:val="48"/>
                            <w:szCs w:val="48"/>
                            <w:u w:color="404040"/>
                            <w:lang w:val="en-US"/>
                          </w:rPr>
                        </w:pPr>
                      </w:p>
                      <w:p>
                        <w:pPr>
                          <w:pStyle w:val="Default"/>
                          <w:rPr>
                            <w:b w:val="1"/>
                            <w:bCs w:val="1"/>
                            <w:color w:val="404040"/>
                            <w:sz w:val="48"/>
                            <w:szCs w:val="48"/>
                            <w:u w:color="404040"/>
                            <w:lang w:val="en-US"/>
                          </w:rPr>
                        </w:pPr>
                        <w:r>
                          <w:rPr>
                            <w:b w:val="1"/>
                            <w:bCs w:val="1"/>
                            <w:color w:val="404040"/>
                            <w:sz w:val="48"/>
                            <w:szCs w:val="48"/>
                            <w:u w:color="404040"/>
                            <w:rtl w:val="0"/>
                            <w:lang w:val="en-US"/>
                          </w:rPr>
                          <w:t xml:space="preserve">Water Joint Programming Initiative </w:t>
                        </w:r>
                      </w:p>
                      <w:p>
                        <w:pPr>
                          <w:pStyle w:val="Default"/>
                          <w:rPr>
                            <w:b w:val="1"/>
                            <w:bCs w:val="1"/>
                            <w:color w:val="404040"/>
                            <w:sz w:val="48"/>
                            <w:szCs w:val="48"/>
                            <w:u w:color="404040"/>
                            <w:lang w:val="en-US"/>
                          </w:rPr>
                        </w:pPr>
                        <w:r>
                          <w:rPr>
                            <w:b w:val="1"/>
                            <w:bCs w:val="1"/>
                            <w:color w:val="404040"/>
                            <w:sz w:val="48"/>
                            <w:szCs w:val="48"/>
                            <w:u w:color="404040"/>
                            <w:rtl w:val="0"/>
                            <w:lang w:val="en-US"/>
                          </w:rPr>
                          <w:t>2018 Joint Call</w:t>
                        </w:r>
                      </w:p>
                      <w:p>
                        <w:pPr>
                          <w:pStyle w:val="Body"/>
                          <w:rPr>
                            <w:rFonts w:ascii="Arial" w:cs="Arial" w:hAnsi="Arial" w:eastAsia="Arial"/>
                            <w:i w:val="1"/>
                            <w:iCs w:val="1"/>
                            <w:color w:val="0070c0"/>
                            <w:sz w:val="48"/>
                            <w:szCs w:val="48"/>
                            <w:u w:color="0070c0"/>
                          </w:rPr>
                        </w:pPr>
                        <w:r>
                          <w:rPr>
                            <w:rFonts w:ascii="Arial" w:hAnsi="Arial"/>
                            <w:i w:val="1"/>
                            <w:iCs w:val="1"/>
                            <w:color w:val="0070c0"/>
                            <w:sz w:val="48"/>
                            <w:szCs w:val="48"/>
                            <w:u w:color="0070c0"/>
                            <w:rtl w:val="0"/>
                            <w:lang w:val="en-US"/>
                          </w:rPr>
                          <w:t>Closing the water cycle gap - Sustainable management of water resources</w:t>
                        </w:r>
                      </w:p>
                      <w:p>
                        <w:pPr>
                          <w:pStyle w:val="Body"/>
                          <w:rPr>
                            <w:sz w:val="24"/>
                            <w:szCs w:val="24"/>
                          </w:rPr>
                        </w:pPr>
                        <w:r>
                          <w:rPr>
                            <w:sz w:val="24"/>
                            <w:szCs w:val="24"/>
                            <w:rtl w:val="0"/>
                            <w:lang w:val="en-US"/>
                          </w:rPr>
                          <w:t>These Project Management Guidelines will be effective from the date of the National funding decisions and shall remain in force until the last final project report is approved in 2022.</w:t>
                        </w:r>
                      </w:p>
                      <w:p>
                        <w:pPr>
                          <w:pStyle w:val="Body"/>
                          <w:jc w:val="center"/>
                        </w:pPr>
                        <w:r>
                          <w:rPr>
                            <w:rFonts w:ascii="Gill Sans MT" w:cs="Gill Sans MT" w:hAnsi="Gill Sans MT" w:eastAsia="Gill Sans MT"/>
                            <w:b w:val="1"/>
                            <w:bCs w:val="1"/>
                            <w:sz w:val="26"/>
                            <w:szCs w:val="26"/>
                            <w:rtl w:val="0"/>
                            <w:lang w:val="en-US"/>
                          </w:rPr>
                          <w:t>The Mid-Term Consensus Report will be made available to the Consortium as well as CSC and JPI Water GB.</w:t>
                        </w:r>
                      </w:p>
                    </w:txbxContent>
                  </v:textbox>
                </v:shape>
              </v:group>
            </w:pict>
          </mc:Fallback>
        </mc:AlternateContent>
      </w: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0"/>
        <w:rPr>
          <w:lang w:val="en-US"/>
        </w:rPr>
      </w:pPr>
    </w:p>
    <w:p>
      <w:pPr>
        <w:pStyle w:val="Body"/>
        <w:spacing w:after="0"/>
        <w:jc w:val="center"/>
        <w:rPr>
          <w:rFonts w:ascii="Gill Sans MT" w:cs="Gill Sans MT" w:hAnsi="Gill Sans MT" w:eastAsia="Gill Sans MT"/>
          <w:b w:val="1"/>
          <w:bCs w:val="1"/>
          <w:color w:val="4f81bd"/>
          <w:sz w:val="26"/>
          <w:szCs w:val="26"/>
          <w:u w:color="4f81bd"/>
        </w:rPr>
      </w:pPr>
      <w:r>
        <w:rPr>
          <w:rFonts w:ascii="Gill Sans MT" w:cs="Gill Sans MT" w:hAnsi="Gill Sans MT" w:eastAsia="Gill Sans MT"/>
          <w:b w:val="1"/>
          <w:bCs w:val="1"/>
          <w:color w:val="4f81bd"/>
          <w:sz w:val="26"/>
          <w:szCs w:val="26"/>
          <w:u w:color="4f81bd"/>
          <w:rtl w:val="0"/>
          <w:lang w:val="en-US"/>
        </w:rPr>
        <w:t>MID-TERM INDIVIDUAL EVALUATION REPORT</w:t>
      </w:r>
    </w:p>
    <w:p>
      <w:pPr>
        <w:pStyle w:val="Text Eco Inno"/>
        <w:spacing w:before="0" w:after="0" w:line="276" w:lineRule="auto"/>
        <w:jc w:val="both"/>
        <w:rPr>
          <w:rFonts w:ascii="Gill Sans MT" w:cs="Gill Sans MT" w:hAnsi="Gill Sans MT" w:eastAsia="Gill Sans MT"/>
          <w:sz w:val="24"/>
          <w:szCs w:val="24"/>
        </w:rPr>
      </w:pPr>
    </w:p>
    <w:p>
      <w:pPr>
        <w:pStyle w:val="Text Eco Inno"/>
        <w:spacing w:before="0" w:after="0" w:line="276" w:lineRule="auto"/>
        <w:jc w:val="both"/>
        <w:rPr>
          <w:rFonts w:ascii="Gill Sans MT" w:cs="Gill Sans MT" w:hAnsi="Gill Sans MT" w:eastAsia="Gill Sans MT"/>
          <w:sz w:val="24"/>
          <w:szCs w:val="24"/>
        </w:rPr>
      </w:pPr>
    </w:p>
    <w:p>
      <w:pPr>
        <w:pStyle w:val="Text Eco Inno"/>
        <w:spacing w:before="0" w:after="0" w:line="276" w:lineRule="auto"/>
        <w:jc w:val="both"/>
        <w:rPr>
          <w:rFonts w:ascii="Gill Sans MT" w:cs="Gill Sans MT" w:hAnsi="Gill Sans MT" w:eastAsia="Gill Sans MT"/>
          <w:sz w:val="24"/>
          <w:szCs w:val="24"/>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PROJECT TITLE AND ACRONYM</w:t>
      </w:r>
    </w:p>
    <w:p>
      <w:pPr>
        <w:pStyle w:val="Body"/>
        <w:spacing w:after="0"/>
        <w:rPr>
          <w:sz w:val="24"/>
          <w:szCs w:val="24"/>
          <w:lang w:val="en-US"/>
        </w:rPr>
      </w:pPr>
    </w:p>
    <w:p>
      <w:pPr>
        <w:pStyle w:val="Body"/>
        <w:spacing w:after="0"/>
        <w:rPr>
          <w:sz w:val="24"/>
          <w:szCs w:val="24"/>
        </w:rPr>
      </w:pPr>
      <w:r>
        <w:rPr>
          <w:sz w:val="24"/>
          <w:szCs w:val="24"/>
          <w:rtl w:val="0"/>
          <w:lang w:val="en-US"/>
        </w:rPr>
        <w:t>Name of Coordinator:</w:t>
      </w:r>
      <w:r>
        <w:rPr>
          <w:sz w:val="24"/>
          <w:szCs w:val="24"/>
          <w:rtl w:val="0"/>
          <w:lang w:val="en-US"/>
        </w:rPr>
        <w:t xml:space="preserve"> Jasper de Vries </w:t>
      </w:r>
      <w:r>
        <w:rPr>
          <w:sz w:val="24"/>
          <w:szCs w:val="24"/>
          <w:lang w:val="en-US"/>
        </w:rPr>
        <w:tab/>
      </w:r>
    </w:p>
    <w:p>
      <w:pPr>
        <w:pStyle w:val="Body"/>
        <w:tabs>
          <w:tab w:val="center" w:pos="5580"/>
        </w:tabs>
        <w:spacing w:after="0"/>
        <w:rPr>
          <w:sz w:val="24"/>
          <w:szCs w:val="24"/>
        </w:rPr>
      </w:pPr>
      <w:r>
        <w:rPr>
          <w:sz w:val="24"/>
          <w:szCs w:val="24"/>
          <w:rtl w:val="0"/>
          <w:lang w:val="en-US"/>
        </w:rPr>
        <w:t>Project code: WaterWorks2017-</w:t>
      </w:r>
      <w:r>
        <w:rPr>
          <w:sz w:val="24"/>
          <w:szCs w:val="24"/>
          <w:shd w:val="clear" w:color="auto" w:fill="ffff00"/>
          <w:rtl w:val="0"/>
          <w:lang w:val="en-US"/>
        </w:rPr>
        <w:t>Entrugo</w:t>
      </w:r>
      <w:r>
        <w:rPr>
          <w:sz w:val="24"/>
          <w:szCs w:val="24"/>
          <w:rtl w:val="0"/>
          <w:lang w:val="en-US"/>
        </w:rPr>
        <w:t xml:space="preserve"> </w:t>
      </w:r>
    </w:p>
    <w:p>
      <w:pPr>
        <w:pStyle w:val="Body"/>
        <w:spacing w:after="0"/>
        <w:rPr>
          <w:sz w:val="24"/>
          <w:szCs w:val="24"/>
        </w:rPr>
      </w:pPr>
      <w:r>
        <w:rPr>
          <w:sz w:val="24"/>
          <w:szCs w:val="24"/>
          <w:rtl w:val="0"/>
          <w:lang w:val="en-US"/>
        </w:rPr>
        <w:t xml:space="preserve">Duration of project: </w:t>
      </w:r>
      <w:r>
        <w:rPr>
          <w:sz w:val="24"/>
          <w:szCs w:val="24"/>
          <w:rtl w:val="0"/>
          <w:lang w:val="en-US"/>
        </w:rPr>
        <w:t xml:space="preserve">30 months </w:t>
      </w:r>
    </w:p>
    <w:p>
      <w:pPr>
        <w:pStyle w:val="Body"/>
        <w:spacing w:after="0"/>
        <w:rPr>
          <w:rFonts w:ascii="Gill Sans MT" w:cs="Gill Sans MT" w:hAnsi="Gill Sans MT" w:eastAsia="Gill Sans MT"/>
          <w:b w:val="1"/>
          <w:bCs w:val="1"/>
          <w:sz w:val="24"/>
          <w:szCs w:val="24"/>
        </w:rPr>
      </w:pPr>
      <w:r>
        <w:rPr>
          <w:sz w:val="24"/>
          <w:szCs w:val="24"/>
          <w:rtl w:val="0"/>
          <w:lang w:val="en-US"/>
        </w:rPr>
        <w:t xml:space="preserve">Start date: </w:t>
      </w:r>
      <w:r>
        <w:rPr>
          <w:rFonts w:ascii="Gill Sans MT" w:cs="Gill Sans MT" w:hAnsi="Gill Sans MT" w:eastAsia="Gill Sans MT"/>
          <w:b w:val="1"/>
          <w:bCs w:val="1"/>
          <w:sz w:val="24"/>
          <w:szCs w:val="24"/>
          <w:lang w:val="en-US"/>
        </w:rPr>
        <w:tab/>
      </w:r>
      <w:r>
        <w:rPr>
          <w:rFonts w:ascii="Gill Sans MT" w:cs="Gill Sans MT" w:hAnsi="Gill Sans MT" w:eastAsia="Gill Sans MT"/>
          <w:b w:val="1"/>
          <w:bCs w:val="1"/>
          <w:sz w:val="24"/>
          <w:szCs w:val="24"/>
          <w:rtl w:val="0"/>
          <w:lang w:val="en-US"/>
        </w:rPr>
        <w:t>Sept 19</w:t>
      </w:r>
      <w:r>
        <w:rPr>
          <w:rFonts w:ascii="Gill Sans MT" w:cs="Gill Sans MT" w:hAnsi="Gill Sans MT" w:eastAsia="Gill Sans MT"/>
          <w:b w:val="1"/>
          <w:bCs w:val="1"/>
          <w:sz w:val="24"/>
          <w:szCs w:val="24"/>
          <w:lang w:val="en-US"/>
        </w:rPr>
        <w:tab/>
        <w:tab/>
        <w:tab/>
        <w:tab/>
      </w:r>
      <w:r>
        <w:rPr>
          <w:sz w:val="24"/>
          <w:szCs w:val="24"/>
          <w:rtl w:val="0"/>
          <w:lang w:val="en-US"/>
        </w:rPr>
        <w:t>End date:</w:t>
      </w:r>
      <w:r>
        <w:rPr>
          <w:rFonts w:ascii="Gill Sans MT" w:cs="Gill Sans MT" w:hAnsi="Gill Sans MT" w:eastAsia="Gill Sans MT"/>
          <w:b w:val="1"/>
          <w:bCs w:val="1"/>
          <w:sz w:val="24"/>
          <w:szCs w:val="24"/>
          <w:rtl w:val="0"/>
          <w:lang w:val="en-US"/>
        </w:rPr>
        <w:t xml:space="preserve"> </w:t>
      </w:r>
      <w:r>
        <w:rPr>
          <w:rFonts w:ascii="Gill Sans MT" w:cs="Gill Sans MT" w:hAnsi="Gill Sans MT" w:eastAsia="Gill Sans MT"/>
          <w:b w:val="1"/>
          <w:bCs w:val="1"/>
          <w:sz w:val="24"/>
          <w:szCs w:val="24"/>
          <w:rtl w:val="0"/>
          <w:lang w:val="en-US"/>
        </w:rPr>
        <w:t xml:space="preserve"> Mar 22 </w:t>
      </w:r>
    </w:p>
    <w:p>
      <w:pPr>
        <w:pStyle w:val="Body"/>
        <w:spacing w:after="0"/>
        <w:rPr>
          <w:lang w:val="en-US"/>
        </w:rPr>
      </w:pPr>
    </w:p>
    <w:p>
      <w:pPr>
        <w:pStyle w:val="Body"/>
        <w:tabs>
          <w:tab w:val="left" w:pos="5505"/>
        </w:tabs>
        <w:spacing w:after="0"/>
      </w:pPr>
      <w:r>
        <w:rPr>
          <w:lang w:val="en-US"/>
        </w:rPr>
        <w:tab/>
      </w:r>
    </w:p>
    <w:p>
      <w:pPr>
        <w:pStyle w:val="Body"/>
        <w:spacing w:after="0"/>
        <w:rPr>
          <w:b w:val="1"/>
          <w:bCs w:val="1"/>
          <w:sz w:val="24"/>
          <w:szCs w:val="24"/>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DETAILS OF THE EVALUATOR</w:t>
      </w:r>
    </w:p>
    <w:p>
      <w:pPr>
        <w:pStyle w:val="Body"/>
        <w:spacing w:after="0"/>
        <w:rPr>
          <w:sz w:val="24"/>
          <w:szCs w:val="24"/>
          <w:lang w:val="en-US"/>
        </w:rPr>
      </w:pPr>
    </w:p>
    <w:p>
      <w:pPr>
        <w:pStyle w:val="Body"/>
        <w:spacing w:after="0"/>
        <w:rPr>
          <w:sz w:val="24"/>
          <w:szCs w:val="24"/>
        </w:rPr>
      </w:pPr>
      <w:r>
        <w:rPr>
          <w:sz w:val="24"/>
          <w:szCs w:val="24"/>
          <w:rtl w:val="0"/>
          <w:lang w:val="en-US"/>
        </w:rPr>
        <w:t>Name:</w:t>
      </w:r>
      <w:r>
        <w:rPr>
          <w:sz w:val="24"/>
          <w:szCs w:val="24"/>
          <w:rtl w:val="0"/>
          <w:lang w:val="en-US"/>
        </w:rPr>
        <w:t xml:space="preserve"> Jessica Budds</w:t>
      </w:r>
    </w:p>
    <w:p>
      <w:pPr>
        <w:pStyle w:val="Body"/>
        <w:spacing w:after="0"/>
        <w:rPr>
          <w:sz w:val="24"/>
          <w:szCs w:val="24"/>
        </w:rPr>
      </w:pPr>
      <w:r>
        <w:rPr>
          <w:sz w:val="24"/>
          <w:szCs w:val="24"/>
          <w:rtl w:val="0"/>
          <w:lang w:val="en-US"/>
        </w:rPr>
        <w:t>Organisation:</w:t>
        <w:tab/>
      </w:r>
      <w:r>
        <w:rPr>
          <w:sz w:val="24"/>
          <w:szCs w:val="24"/>
          <w:rtl w:val="0"/>
          <w:lang w:val="en-US"/>
        </w:rPr>
        <w:t xml:space="preserve">University of East Anglia  </w:t>
      </w:r>
    </w:p>
    <w:p>
      <w:pPr>
        <w:pStyle w:val="Body"/>
        <w:spacing w:after="0"/>
        <w:rPr>
          <w:sz w:val="24"/>
          <w:szCs w:val="24"/>
        </w:rPr>
      </w:pPr>
      <w:r>
        <w:rPr>
          <w:sz w:val="24"/>
          <w:szCs w:val="24"/>
          <w:rtl w:val="0"/>
          <w:lang w:val="en-US"/>
        </w:rPr>
        <w:t>Date of review:</w:t>
      </w:r>
      <w:r>
        <w:rPr>
          <w:sz w:val="24"/>
          <w:szCs w:val="24"/>
          <w:rtl w:val="0"/>
          <w:lang w:val="en-US"/>
        </w:rPr>
        <w:t xml:space="preserve">   10 April 2021 </w:t>
      </w:r>
    </w:p>
    <w:p>
      <w:pPr>
        <w:pStyle w:val="Body"/>
        <w:spacing w:after="0"/>
        <w:rPr>
          <w:sz w:val="24"/>
          <w:szCs w:val="24"/>
          <w:lang w:val="en-US"/>
        </w:rPr>
      </w:pPr>
    </w:p>
    <w:p>
      <w:pPr>
        <w:pStyle w:val="Body"/>
        <w:spacing w:after="0"/>
        <w:rPr>
          <w:sz w:val="24"/>
          <w:szCs w:val="24"/>
          <w:lang w:val="en-US"/>
        </w:rPr>
      </w:pPr>
    </w:p>
    <w:p>
      <w:pPr>
        <w:pStyle w:val="heading 3"/>
        <w:keepLines w:val="1"/>
        <w:numPr>
          <w:ilvl w:val="0"/>
          <w:numId w:val="2"/>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Scientific and technological progress</w:t>
      </w:r>
      <w:r>
        <w:rPr>
          <w:rFonts w:ascii="Gill Sans MT" w:cs="Gill Sans MT" w:hAnsi="Gill Sans MT" w:eastAsia="Gill Sans MT"/>
          <w:i w:val="0"/>
          <w:iCs w:val="0"/>
          <w:color w:val="4f81bd"/>
          <w:sz w:val="24"/>
          <w:szCs w:val="24"/>
          <w:u w:color="4f81bd"/>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0146"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describe the work performed and the results obtained during the lifetime of the project, and the conformity of work progress within the initial schedule. </w:t>
            </w:r>
            <w:r>
              <w:rPr>
                <w:i w:val="1"/>
                <w:iCs w:val="1"/>
                <w:sz w:val="24"/>
                <w:szCs w:val="24"/>
                <w:rtl w:val="0"/>
                <w:lang w:val="en-US"/>
              </w:rPr>
              <w:t>Take into account the following aspects: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Has progress been achieved towards reaching the project objectives according to the original description and milestones?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Detailed update on methodology &amp; results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How has the progress of the project promoted a multi-disciplinary work?</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Dissemination of the results (publications, patents, other)</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 project seems to have made good progress on the first work package, with a literature review that is being developed into a journal article, despite some partners starting later than others (e.g. South Africa) and being less involved in this work.  That said, more detail on the literature review and its key findings and significance, as well as the journal article arising e.g. target journal, could have been provided in the progress report.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The project has also made acceptable progress on the design of the survey and key informant interviews.  The survey has been applied with 2000 respondents in the Netherlands, the results of which are being written up for publication in a journal.  Again, as above, more detail on these findings and their contribution to the literature, as well as details about the target journal, could have been provided in the progress report.  The survey has also been applied among S</w:t>
            </w:r>
            <w:r>
              <w:rPr>
                <w:rFonts w:ascii="Gill Sans MT" w:cs="Gill Sans MT" w:hAnsi="Gill Sans MT" w:eastAsia="Gill Sans MT"/>
                <w:sz w:val="24"/>
                <w:szCs w:val="24"/>
                <w:rtl w:val="0"/>
                <w:lang w:val="en-US"/>
              </w:rPr>
              <w:t>á</w:t>
            </w:r>
            <w:r>
              <w:rPr>
                <w:rFonts w:ascii="Gill Sans MT" w:cs="Gill Sans MT" w:hAnsi="Gill Sans MT" w:eastAsia="Gill Sans MT"/>
                <w:sz w:val="24"/>
                <w:szCs w:val="24"/>
                <w:rtl w:val="0"/>
                <w:lang w:val="en-US"/>
              </w:rPr>
              <w:t xml:space="preserve">mi groups in Sweden using stakeholder networks.  The survey has been delayed in South Africa, as that partner started later, but the survey is being reviewed by the </w:t>
            </w:r>
            <w:r>
              <w:rPr>
                <w:rFonts w:ascii="Gill Sans MT" w:cs="Gill Sans MT" w:hAnsi="Gill Sans MT" w:eastAsia="Gill Sans MT"/>
                <w:sz w:val="24"/>
                <w:szCs w:val="24"/>
                <w:rtl w:val="0"/>
                <w:lang w:val="en-US"/>
              </w:rPr>
              <w:t xml:space="preserve">Water Research Commission of South Africa and </w:t>
            </w:r>
            <w:r>
              <w:rPr>
                <w:rFonts w:ascii="Gill Sans MT" w:cs="Gill Sans MT" w:hAnsi="Gill Sans MT" w:eastAsia="Gill Sans MT"/>
                <w:sz w:val="24"/>
                <w:szCs w:val="24"/>
                <w:rtl w:val="0"/>
                <w:lang w:val="en-US"/>
              </w:rPr>
              <w:t>other</w:t>
            </w:r>
            <w:r>
              <w:rPr>
                <w:rFonts w:ascii="Gill Sans MT" w:cs="Gill Sans MT" w:hAnsi="Gill Sans MT" w:eastAsia="Gill Sans MT"/>
                <w:sz w:val="24"/>
                <w:szCs w:val="24"/>
                <w:rtl w:val="0"/>
                <w:lang w:val="en-US"/>
              </w:rPr>
              <w:t xml:space="preserve"> water governance experts</w:t>
            </w:r>
            <w:r>
              <w:rPr>
                <w:rFonts w:ascii="Gill Sans MT" w:cs="Gill Sans MT" w:hAnsi="Gill Sans MT" w:eastAsia="Gill Sans MT"/>
                <w:sz w:val="24"/>
                <w:szCs w:val="24"/>
                <w:rtl w:val="0"/>
                <w:lang w:val="en-US"/>
              </w:rPr>
              <w:t xml:space="preserve">.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Some key informant interviews have been carried out online, which is positive, although progress in the contexts where face-to-face interaction is important - especially Sweden and South Africa - has been limited by the Covid-19 situation.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More detail could have been provided regarding additional outputs, such as policy briefs. </w:t>
            </w:r>
          </w:p>
          <w:p>
            <w:pPr>
              <w:pStyle w:val="List Paragraph"/>
              <w:bidi w:val="0"/>
              <w:spacing w:after="0" w:line="276" w:lineRule="auto"/>
              <w:ind w:left="0" w:right="0" w:firstLine="0"/>
              <w:jc w:val="left"/>
              <w:rPr>
                <w:rtl w:val="0"/>
              </w:rPr>
            </w:pPr>
            <w:r>
              <w:rPr>
                <w:rFonts w:ascii="Gill Sans MT" w:cs="Gill Sans MT" w:hAnsi="Gill Sans MT" w:eastAsia="Gill Sans MT"/>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4"/>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Collaboration, coordination and mobility within the Consortium</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9544"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evaluate the collaboration, coordination and mobility within the Consortium </w:t>
            </w:r>
          </w:p>
          <w:p>
            <w:pPr>
              <w:pStyle w:val="Body"/>
              <w:bidi w:val="0"/>
              <w:spacing w:after="0"/>
              <w:ind w:left="0" w:right="0" w:firstLine="0"/>
              <w:jc w:val="left"/>
              <w:rPr>
                <w:i w:val="1"/>
                <w:iCs w:val="1"/>
                <w:sz w:val="24"/>
                <w:szCs w:val="24"/>
                <w:rtl w:val="0"/>
              </w:rPr>
            </w:pPr>
            <w:r>
              <w:rPr>
                <w:i w:val="1"/>
                <w:iCs w:val="1"/>
                <w:sz w:val="24"/>
                <w:szCs w:val="24"/>
                <w:rtl w:val="0"/>
                <w:lang w:val="en-US"/>
              </w:rPr>
              <w:t>Take into account the following aspects: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Efficiency on the coordination and organization of the projects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between the partners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Mobility of the research between the consortia</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shd w:val="clear" w:color="auto" w:fill="ffff00"/>
                <w:rtl w:val="0"/>
                <w:lang w:val="en-US"/>
              </w:rPr>
              <w:t>Does the project meet the transnational nature and its added value?</w:t>
            </w:r>
            <w:r>
              <w:rPr>
                <w:rFonts w:ascii="Gill Sans MT" w:cs="Gill Sans MT" w:hAnsi="Gill Sans MT" w:eastAsia="Gill Sans MT"/>
                <w:i w:val="1"/>
                <w:iCs w:val="1"/>
                <w:sz w:val="24"/>
                <w:szCs w:val="24"/>
                <w:rtl w:val="0"/>
                <w:lang w:val="en-US"/>
              </w:rPr>
              <w:t xml:space="preserve"> </w:t>
            </w:r>
            <w:r>
              <w:rPr>
                <w:rFonts w:ascii="Gill Sans MT" w:cs="Gill Sans MT" w:hAnsi="Gill Sans MT" w:eastAsia="Gill Sans MT"/>
                <w:i w:val="1"/>
                <w:iCs w:val="1"/>
                <w:sz w:val="24"/>
                <w:szCs w:val="24"/>
                <w:rtl w:val="0"/>
                <w:lang w:val="en-US"/>
              </w:rPr>
              <w:t xml:space="preserve">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 coordination has been affected to some extent by the Covid-19 situation, but not entirely, since most activities could be replicated online.  The project held its inception workshop in October 2019, before the pandemic.  Since then, meetings have been conducted online; the table shows a good number of consortium-wide meetings, which are complemented with other meetings between the country-based postdoctoral research fellows and also other meetings that are either ad-hoc in response to specific issues or to collaborations between two of the four partners directly.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 progress report notes that contact and momentum is somewhat hampered by the lack of richness of in-person contact due to the pandemic, and especially of longer events, such as mobility between partners, and this is legitimate.  Here, the coordinators are doing what they can in the light of the situation.  This situation has been compensated to some extent by different types of collaboration arising, such as Master's students working across different partners ad/or sites.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The progress report also notes that the country coordinators have a large degree of autonomy to develop the country work, which means that they are less dependent on each other</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 xml:space="preserve">s work and progress than with a more centralised structure.  This also means, however, that there is a risk of the comparative value of the four-site being reduced, which is already exacerbated by the different start dates of the partners, and the progress report could have been clearer on how this will be mitigated. </w:t>
            </w:r>
          </w:p>
          <w:p>
            <w:pPr>
              <w:pStyle w:val="List Paragraph"/>
              <w:bidi w:val="0"/>
              <w:spacing w:after="0" w:line="276" w:lineRule="auto"/>
              <w:ind w:left="0" w:right="0" w:firstLine="0"/>
              <w:jc w:val="left"/>
              <w:rPr>
                <w:rtl w:val="0"/>
              </w:rPr>
            </w:pPr>
            <w:r>
              <w:rPr>
                <w:rFonts w:ascii="Gill Sans MT" w:cs="Gill Sans MT" w:hAnsi="Gill Sans MT" w:eastAsia="Gill Sans MT"/>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6"/>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Coordination with other international project funded by WaterWorks2017, or other instruments</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439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evaluate the external collaboration of the Consortium, </w:t>
            </w:r>
          </w:p>
          <w:p>
            <w:pPr>
              <w:pStyle w:val="Body"/>
              <w:bidi w:val="0"/>
              <w:spacing w:after="0"/>
              <w:ind w:left="0" w:right="0" w:firstLine="0"/>
              <w:jc w:val="left"/>
              <w:rPr>
                <w:i w:val="1"/>
                <w:iCs w:val="1"/>
                <w:sz w:val="24"/>
                <w:szCs w:val="24"/>
                <w:rtl w:val="0"/>
              </w:rPr>
            </w:pPr>
            <w:r>
              <w:rPr>
                <w:i w:val="1"/>
                <w:iCs w:val="1"/>
                <w:sz w:val="24"/>
                <w:szCs w:val="24"/>
                <w:rtl w:val="0"/>
                <w:lang w:val="en-US"/>
              </w:rPr>
              <w:t>Take into account the following aspects:</w:t>
            </w:r>
          </w:p>
          <w:p>
            <w:pPr>
              <w:pStyle w:val="List Paragraph"/>
              <w:numPr>
                <w:ilvl w:val="0"/>
                <w:numId w:val="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funded by WaterWorks2017</w:t>
            </w:r>
          </w:p>
          <w:p>
            <w:pPr>
              <w:pStyle w:val="List Paragraph"/>
              <w:numPr>
                <w:ilvl w:val="0"/>
                <w:numId w:val="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or consortia</w:t>
            </w:r>
            <w:r>
              <w:rPr>
                <w:rFonts w:ascii="Gill Sans MT" w:cs="Gill Sans MT" w:hAnsi="Gill Sans MT" w:eastAsia="Gill Sans MT"/>
                <w:i w:val="1"/>
                <w:iCs w:val="1"/>
                <w:sz w:val="24"/>
                <w:szCs w:val="24"/>
                <w:rtl w:val="0"/>
                <w:lang w:val="en-US"/>
              </w:rPr>
              <w:t xml:space="preserve">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 project has had some contact with other funded projects that are either working on some of the same research sites, or being coordinated by the same institution, which is entirely acceptable.  There is also some good evidence of connections with other funded projects being carried out by the project partners, which is also acceptable.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These interconnections could also be fostered by joint events promoted by Water JPI.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tl w:val="0"/>
              </w:rPr>
            </w:pPr>
            <w:r>
              <w:rPr>
                <w:rFonts w:ascii="Gill Sans MT" w:cs="Gill Sans MT" w:hAnsi="Gill Sans MT" w:eastAsia="Gill Sans MT"/>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8"/>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Coverage of the themes and sub-themes of the call</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(Maximum</w:t>
      </w:r>
      <w:r>
        <w:rPr>
          <w:rFonts w:ascii="Gill Sans MT" w:cs="Gill Sans MT" w:hAnsi="Gill Sans MT" w:eastAsia="Gill Sans MT"/>
          <w:i w:val="1"/>
          <w:iCs w:val="1"/>
          <w:sz w:val="24"/>
          <w:szCs w:val="24"/>
          <w:rtl w:val="0"/>
          <w:lang w:val="en-US"/>
        </w:rPr>
        <w:t xml:space="preserve">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393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12"/>
                <w:szCs w:val="12"/>
              </w:rPr>
            </w:pPr>
            <w:r>
              <w:rPr>
                <w:i w:val="1"/>
                <w:iCs w:val="1"/>
                <w:sz w:val="12"/>
                <w:szCs w:val="12"/>
                <w:rtl w:val="0"/>
                <w:lang w:val="en-US"/>
              </w:rPr>
              <w:t>Please evaluate the relation within the project results and the themes and the sub-themes</w:t>
            </w:r>
            <w:r>
              <w:rPr>
                <w:i w:val="1"/>
                <w:iCs w:val="1"/>
                <w:color w:val="ff0000"/>
                <w:sz w:val="12"/>
                <w:szCs w:val="12"/>
                <w:u w:color="ff0000"/>
                <w:rtl w:val="0"/>
                <w:lang w:val="en-US"/>
              </w:rPr>
              <w:t xml:space="preserve"> </w:t>
            </w:r>
            <w:r>
              <w:rPr>
                <w:i w:val="1"/>
                <w:iCs w:val="1"/>
                <w:sz w:val="12"/>
                <w:szCs w:val="12"/>
                <w:rtl w:val="0"/>
                <w:lang w:val="en-US"/>
              </w:rPr>
              <w:t>of the call.</w:t>
            </w:r>
          </w:p>
          <w:p>
            <w:pPr>
              <w:pStyle w:val="Body"/>
              <w:bidi w:val="0"/>
              <w:ind w:left="0" w:right="0" w:firstLine="0"/>
              <w:jc w:val="left"/>
              <w:rPr>
                <w:i w:val="1"/>
                <w:iCs w:val="1"/>
                <w:sz w:val="12"/>
                <w:szCs w:val="12"/>
                <w:rtl w:val="0"/>
              </w:rPr>
            </w:pPr>
            <w:r>
              <w:rPr>
                <w:i w:val="1"/>
                <w:iCs w:val="1"/>
                <w:sz w:val="12"/>
                <w:szCs w:val="12"/>
                <w:rtl w:val="0"/>
                <w:lang w:val="en-US"/>
              </w:rPr>
              <w:t>Theme 1. Enabling sustainable management of water resources.</w:t>
            </w:r>
          </w:p>
          <w:p>
            <w:pPr>
              <w:pStyle w:val="Body"/>
              <w:bidi w:val="0"/>
              <w:ind w:left="0" w:right="0" w:firstLine="0"/>
              <w:jc w:val="left"/>
              <w:rPr>
                <w:sz w:val="12"/>
                <w:szCs w:val="12"/>
                <w:rtl w:val="0"/>
              </w:rPr>
            </w:pPr>
            <w:r>
              <w:rPr>
                <w:sz w:val="12"/>
                <w:szCs w:val="12"/>
                <w:rtl w:val="0"/>
                <w:lang w:val="en-US"/>
              </w:rPr>
              <w:t>The overall aim for this theme is to develop new governance and knowledge management approaches.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1.1. Promoting adaptive water management for global change:</w:t>
            </w:r>
          </w:p>
          <w:p>
            <w:pPr>
              <w:pStyle w:val="Body"/>
              <w:bidi w:val="0"/>
              <w:ind w:left="360" w:right="0" w:firstLine="0"/>
              <w:jc w:val="left"/>
              <w:rPr>
                <w:sz w:val="12"/>
                <w:szCs w:val="12"/>
                <w:rtl w:val="0"/>
              </w:rPr>
            </w:pPr>
            <w:r>
              <w:rPr>
                <w:sz w:val="12"/>
                <w:szCs w:val="12"/>
                <w:rtl w:val="0"/>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1.2. Integrative management by implementing Natural Water Retention Measures (NWRM) such as Managed Aquifer Recharge (MAR):</w:t>
            </w:r>
          </w:p>
          <w:p>
            <w:pPr>
              <w:pStyle w:val="Body"/>
              <w:bidi w:val="0"/>
              <w:ind w:left="360" w:right="0" w:firstLine="0"/>
              <w:jc w:val="left"/>
              <w:rPr>
                <w:sz w:val="12"/>
                <w:szCs w:val="12"/>
                <w:rtl w:val="0"/>
              </w:rPr>
            </w:pPr>
            <w:r>
              <w:rPr>
                <w:sz w:val="12"/>
                <w:szCs w:val="12"/>
                <w:rtl w:val="0"/>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1.3. Mitigating water stress in coastal zones and urbanized areas:</w:t>
            </w:r>
          </w:p>
          <w:p>
            <w:pPr>
              <w:pStyle w:val="Body"/>
              <w:bidi w:val="0"/>
              <w:ind w:left="360" w:right="0" w:firstLine="0"/>
              <w:jc w:val="left"/>
              <w:rPr>
                <w:sz w:val="12"/>
                <w:szCs w:val="12"/>
                <w:rtl w:val="0"/>
              </w:rPr>
            </w:pPr>
            <w:r>
              <w:rPr>
                <w:sz w:val="12"/>
                <w:szCs w:val="12"/>
                <w:rtl w:val="0"/>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pPr>
              <w:pStyle w:val="Body"/>
              <w:bidi w:val="0"/>
              <w:ind w:left="0" w:right="0" w:firstLine="0"/>
              <w:jc w:val="left"/>
              <w:rPr>
                <w:i w:val="1"/>
                <w:iCs w:val="1"/>
                <w:sz w:val="12"/>
                <w:szCs w:val="12"/>
                <w:rtl w:val="0"/>
              </w:rPr>
            </w:pPr>
            <w:r>
              <w:rPr>
                <w:i w:val="1"/>
                <w:iCs w:val="1"/>
                <w:sz w:val="12"/>
                <w:szCs w:val="12"/>
                <w:rtl w:val="0"/>
                <w:lang w:val="en-US"/>
              </w:rPr>
              <w:t>Theme 2. Strengthening socio-economic approaches to water management.</w:t>
            </w:r>
          </w:p>
          <w:p>
            <w:pPr>
              <w:pStyle w:val="Body"/>
              <w:bidi w:val="0"/>
              <w:ind w:left="0" w:right="0" w:firstLine="0"/>
              <w:jc w:val="left"/>
              <w:rPr>
                <w:sz w:val="12"/>
                <w:szCs w:val="12"/>
                <w:rtl w:val="0"/>
              </w:rPr>
            </w:pPr>
            <w:r>
              <w:rPr>
                <w:sz w:val="12"/>
                <w:szCs w:val="12"/>
                <w:rtl w:val="0"/>
                <w:lang w:val="en-US"/>
              </w:rPr>
              <w:t>The overall aim of this theme is envisaging education and communication initiatives to raise social awareness of consumption habits and water scarcity and to increase the levels of social acceptance and use of recycled water.</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2.1. Integrating economic and social analyses into decision-making processes:</w:t>
            </w:r>
          </w:p>
          <w:p>
            <w:pPr>
              <w:pStyle w:val="Body"/>
              <w:bidi w:val="0"/>
              <w:ind w:left="360" w:right="0" w:firstLine="0"/>
              <w:jc w:val="left"/>
              <w:rPr>
                <w:sz w:val="12"/>
                <w:szCs w:val="12"/>
                <w:rtl w:val="0"/>
              </w:rPr>
            </w:pPr>
            <w:r>
              <w:rPr>
                <w:sz w:val="12"/>
                <w:szCs w:val="12"/>
                <w:rtl w:val="0"/>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pPr>
              <w:pStyle w:val="List Paragraph"/>
              <w:numPr>
                <w:ilvl w:val="0"/>
                <w:numId w:val="9"/>
              </w:numPr>
              <w:bidi w:val="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2.2. The reuse of water:</w:t>
            </w:r>
          </w:p>
          <w:p>
            <w:pPr>
              <w:pStyle w:val="List Paragraph"/>
              <w:bidi w:val="0"/>
              <w:ind w:left="357" w:right="0" w:firstLine="0"/>
              <w:jc w:val="left"/>
              <w:rPr>
                <w:rFonts w:ascii="Gill Sans MT" w:cs="Gill Sans MT" w:hAnsi="Gill Sans MT" w:eastAsia="Gill Sans MT"/>
                <w:sz w:val="12"/>
                <w:szCs w:val="12"/>
                <w:rtl w:val="0"/>
                <w:lang w:val="en-US"/>
              </w:rPr>
            </w:pPr>
            <w:r>
              <w:rPr>
                <w:rFonts w:ascii="Gill Sans MT" w:cs="Gill Sans MT" w:hAnsi="Gill Sans MT" w:eastAsia="Gill Sans MT"/>
                <w:sz w:val="12"/>
                <w:szCs w:val="12"/>
                <w:rtl w:val="0"/>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w:t>
            </w:r>
          </w:p>
          <w:p>
            <w:pPr>
              <w:pStyle w:val="List Paragraph"/>
              <w:bidi w:val="0"/>
              <w:ind w:left="357" w:right="0" w:firstLine="0"/>
              <w:jc w:val="left"/>
              <w:rPr>
                <w:rFonts w:ascii="Gill Sans MT" w:cs="Gill Sans MT" w:hAnsi="Gill Sans MT" w:eastAsia="Gill Sans MT"/>
                <w:sz w:val="12"/>
                <w:szCs w:val="12"/>
                <w:rtl w:val="0"/>
              </w:rPr>
            </w:pPr>
            <w:r>
              <w:rPr>
                <w:rFonts w:ascii="Gill Sans MT" w:cs="Gill Sans MT" w:hAnsi="Gill Sans MT" w:eastAsia="Gill Sans MT"/>
                <w:sz w:val="12"/>
                <w:szCs w:val="12"/>
                <w:rtl w:val="0"/>
                <w:lang w:val="en-US"/>
              </w:rPr>
              <w:t>contaminants must consider the cost of the technology vs yield and realistic options for reuse of the recovered water. Please refer to projects funded under previous Water JPI Joint Calls (2013, 2015, 2016 and 2017) to avoid any duplication. See Joint Calls on Water JPI website.</w:t>
            </w:r>
          </w:p>
          <w:p>
            <w:pPr>
              <w:pStyle w:val="List Paragraph"/>
              <w:numPr>
                <w:ilvl w:val="0"/>
                <w:numId w:val="9"/>
              </w:numPr>
              <w:bidi w:val="0"/>
              <w:spacing w:after="0"/>
              <w:ind w:right="0"/>
              <w:jc w:val="left"/>
              <w:rPr>
                <w:rFonts w:ascii="Gill Sans MT" w:cs="Gill Sans MT" w:hAnsi="Gill Sans MT" w:eastAsia="Gill Sans MT"/>
                <w:sz w:val="12"/>
                <w:szCs w:val="12"/>
                <w:rtl w:val="0"/>
                <w:lang w:val="en-US"/>
              </w:rPr>
            </w:pPr>
            <w:r>
              <w:rPr>
                <w:rFonts w:ascii="Gill Sans MT" w:cs="Gill Sans MT" w:hAnsi="Gill Sans MT" w:eastAsia="Gill Sans MT"/>
                <w:i w:val="1"/>
                <w:iCs w:val="1"/>
                <w:sz w:val="12"/>
                <w:szCs w:val="12"/>
                <w:rtl w:val="0"/>
                <w:lang w:val="en-US"/>
              </w:rPr>
              <w:t>Sub-theme 2.3. Connecting science to society:</w:t>
            </w:r>
          </w:p>
          <w:p>
            <w:pPr>
              <w:pStyle w:val="Body"/>
              <w:bidi w:val="0"/>
              <w:ind w:left="360" w:right="0" w:firstLine="0"/>
              <w:jc w:val="left"/>
              <w:rPr>
                <w:sz w:val="12"/>
                <w:szCs w:val="12"/>
                <w:rtl w:val="0"/>
              </w:rPr>
            </w:pPr>
            <w:r>
              <w:rPr>
                <w:sz w:val="12"/>
                <w:szCs w:val="12"/>
                <w:rtl w:val="0"/>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2.4. Promoting new governance and knowledge management approaches:</w:t>
            </w:r>
          </w:p>
          <w:p>
            <w:pPr>
              <w:pStyle w:val="Body"/>
              <w:bidi w:val="0"/>
              <w:ind w:left="360" w:right="0" w:firstLine="0"/>
              <w:jc w:val="left"/>
              <w:rPr>
                <w:sz w:val="12"/>
                <w:szCs w:val="12"/>
                <w:rtl w:val="0"/>
              </w:rPr>
            </w:pPr>
            <w:r>
              <w:rPr>
                <w:sz w:val="12"/>
                <w:szCs w:val="12"/>
                <w:rtl w:val="0"/>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pPr>
              <w:pStyle w:val="Body"/>
              <w:bidi w:val="0"/>
              <w:ind w:left="0" w:right="0" w:firstLine="0"/>
              <w:jc w:val="left"/>
              <w:rPr>
                <w:i w:val="1"/>
                <w:iCs w:val="1"/>
                <w:sz w:val="12"/>
                <w:szCs w:val="12"/>
                <w:rtl w:val="0"/>
              </w:rPr>
            </w:pPr>
            <w:r>
              <w:rPr>
                <w:i w:val="1"/>
                <w:iCs w:val="1"/>
                <w:sz w:val="12"/>
                <w:szCs w:val="12"/>
                <w:rtl w:val="0"/>
                <w:lang w:val="en-US"/>
              </w:rPr>
              <w:t>Theme 3. Supporting tools for sustainable integrative management of water resources.</w:t>
            </w:r>
          </w:p>
          <w:p>
            <w:pPr>
              <w:pStyle w:val="Body"/>
              <w:bidi w:val="0"/>
              <w:ind w:left="0" w:right="0" w:firstLine="0"/>
              <w:jc w:val="both"/>
              <w:rPr>
                <w:i w:val="0"/>
                <w:iCs w:val="0"/>
                <w:sz w:val="12"/>
                <w:szCs w:val="12"/>
                <w:rtl w:val="0"/>
                <w:lang w:val="en-US"/>
              </w:rPr>
            </w:pPr>
            <w:r>
              <w:rPr>
                <w:i w:val="0"/>
                <w:iCs w:val="0"/>
                <w:sz w:val="12"/>
                <w:szCs w:val="12"/>
                <w:rtl w:val="0"/>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24"/>
                <w:szCs w:val="24"/>
                <w:rtl w:val="0"/>
                <w:lang w:val="en-US"/>
              </w:rPr>
            </w:pPr>
            <w:r>
              <w:rPr>
                <w:i w:val="0"/>
                <w:iCs w:val="0"/>
                <w:sz w:val="24"/>
                <w:szCs w:val="24"/>
                <w:rtl w:val="0"/>
                <w:lang w:val="en-US"/>
              </w:rPr>
              <w:t xml:space="preserve">At this stage of the project, I think that the project is well aligned with the themes of the JPI programme as per the original proposal.  As noted above, good progress has been made with the literature review, and some significant findings have emerged that will guide the field data collection and also shape the project's eventual contributions(s) to the literature and to practice. </w:t>
            </w: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rtl w:val="0"/>
              </w:rPr>
            </w:pPr>
            <w:r>
              <w:rPr>
                <w:i w:val="0"/>
                <w:iCs w:val="0"/>
                <w:sz w:val="12"/>
                <w:szCs w:val="12"/>
                <w:lang w:val="en-US"/>
              </w:rPr>
            </w:r>
          </w:p>
        </w:tc>
      </w:tr>
    </w:tbl>
    <w:p>
      <w:pPr>
        <w:pStyle w:val="Body"/>
        <w:widowControl w:val="0"/>
        <w:spacing w:after="0"/>
        <w:jc w:val="center"/>
        <w:rPr>
          <w:lang w:val="en-US"/>
        </w:rPr>
      </w:pPr>
    </w:p>
    <w:p>
      <w:pPr>
        <w:pStyle w:val="Body"/>
        <w:spacing w:after="0"/>
        <w:rPr>
          <w:lang w:val="en-US"/>
        </w:rPr>
      </w:pPr>
    </w:p>
    <w:p>
      <w:pPr>
        <w:pStyle w:val="Body"/>
        <w:numPr>
          <w:ilvl w:val="0"/>
          <w:numId w:val="10"/>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Stakeholder/industry engagement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281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lang w:val="en-US"/>
              </w:rPr>
            </w:pPr>
            <w:r>
              <w:rPr>
                <w:i w:val="1"/>
                <w:iCs w:val="1"/>
                <w:sz w:val="24"/>
                <w:szCs w:val="24"/>
                <w:rtl w:val="0"/>
                <w:lang w:val="en-US"/>
              </w:rPr>
              <w:t>Please evaluate the participation of stakeholder/industry on the project and the added value of this participation.</w:t>
            </w:r>
          </w:p>
          <w:p>
            <w:pPr>
              <w:pStyle w:val="Body"/>
              <w:spacing w:after="0"/>
              <w:rPr>
                <w:i w:val="1"/>
                <w:iCs w:val="1"/>
                <w:sz w:val="24"/>
                <w:szCs w:val="24"/>
                <w:lang w:val="en-US"/>
              </w:rPr>
            </w:pPr>
          </w:p>
          <w:p>
            <w:pPr>
              <w:pStyle w:val="Body"/>
              <w:spacing w:after="0"/>
              <w:rPr>
                <w:sz w:val="24"/>
                <w:szCs w:val="24"/>
                <w:lang w:val="en-US"/>
              </w:rPr>
            </w:pPr>
            <w:r>
              <w:rPr>
                <w:sz w:val="24"/>
                <w:szCs w:val="24"/>
                <w:rtl w:val="0"/>
                <w:lang w:val="en-US"/>
              </w:rPr>
              <w:t xml:space="preserve">Due to the nature of the project, stakeholder participation has been high in relation to the four country contexts, with water governance stakeholders being engaged in all instances.  Although stakeholder engagement has been lower than expected due to the Covid-19 situations, all of the country teams have made some connections.  In the next phase of the project, the team could perhaps seek to engage with higher-level water governance institutions. </w:t>
            </w:r>
          </w:p>
        </w:tc>
      </w:tr>
    </w:tbl>
    <w:p>
      <w:pPr>
        <w:pStyle w:val="Body"/>
        <w:widowControl w:val="0"/>
        <w:spacing w:after="0"/>
        <w:jc w:val="center"/>
        <w:rPr>
          <w:lang w:val="en-US"/>
        </w:rPr>
      </w:pPr>
    </w:p>
    <w:p>
      <w:pPr>
        <w:pStyle w:val="Body"/>
        <w:spacing w:after="0"/>
        <w:rPr>
          <w:lang w:val="en-US"/>
        </w:rPr>
      </w:pPr>
    </w:p>
    <w:p>
      <w:pPr>
        <w:pStyle w:val="Body"/>
        <w:spacing w:after="0"/>
        <w:rPr>
          <w:lang w:val="en-US"/>
        </w:rPr>
      </w:pPr>
    </w:p>
    <w:p>
      <w:pPr>
        <w:pStyle w:val="heading 3"/>
        <w:keepLines w:val="1"/>
        <w:numPr>
          <w:ilvl w:val="0"/>
          <w:numId w:val="11"/>
        </w:numPr>
        <w:bidi w:val="0"/>
        <w:spacing w:after="0" w:line="276" w:lineRule="auto"/>
        <w:ind w:right="0"/>
        <w:jc w:val="both"/>
        <w:rPr>
          <w:rFonts w:ascii="Gill Sans MT" w:cs="Gill Sans MT" w:hAnsi="Gill Sans MT" w:eastAsia="Gill Sans MT"/>
          <w:sz w:val="24"/>
          <w:szCs w:val="24"/>
          <w:rtl w:val="0"/>
          <w:lang w:val="en-US"/>
        </w:rPr>
      </w:pPr>
      <w:r>
        <w:rPr>
          <w:rFonts w:ascii="Gill Sans MT" w:cs="Gill Sans MT" w:hAnsi="Gill Sans MT" w:eastAsia="Gill Sans MT"/>
          <w:b w:val="1"/>
          <w:bCs w:val="1"/>
          <w:color w:val="4f81bd"/>
          <w:sz w:val="24"/>
          <w:szCs w:val="24"/>
          <w:u w:color="4f81bd"/>
          <w:rtl w:val="0"/>
          <w:lang w:val="en-US"/>
        </w:rPr>
        <w:t>Recommendations for improvements/amendments of the report</w:t>
      </w:r>
      <w:r>
        <w:rPr>
          <w:rFonts w:ascii="Gill Sans MT" w:cs="Gill Sans MT" w:hAnsi="Gill Sans MT" w:eastAsia="Gill Sans MT"/>
          <w:sz w:val="24"/>
          <w:szCs w:val="24"/>
          <w:rtl w:val="0"/>
          <w:lang w:val="en-US"/>
        </w:rPr>
        <w:t xml:space="preserve"> (Please complete Table below)</w:t>
      </w:r>
    </w:p>
    <w:p>
      <w:pPr>
        <w:pStyle w:val="Body"/>
        <w:spacing w:after="0"/>
        <w:ind w:left="360" w:firstLine="0"/>
        <w:jc w:val="both"/>
        <w:rPr>
          <w:lang w:val="en-US"/>
        </w:rPr>
      </w:pP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2"/>
        <w:gridCol w:w="4398"/>
        <w:gridCol w:w="4430"/>
      </w:tblGrid>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pt-PT"/>
              </w:rPr>
              <w:t>Page</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fr-FR"/>
              </w:rPr>
              <w:t>Modification</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en-US"/>
              </w:rPr>
              <w:t>Rationale for change</w:t>
            </w:r>
          </w:p>
        </w:tc>
      </w:tr>
      <w:tr>
        <w:tblPrEx>
          <w:shd w:val="clear" w:color="auto" w:fill="ced7e7"/>
        </w:tblPrEx>
        <w:trPr>
          <w:trHeight w:val="190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25</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a clearer idea of how the project will accommodate a different type of and/or schedule for comparative work, and what this will mean for the contributions to knowledge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The delays regarding partner start dates and Covid-19 were unavoidable, but a greater sense could be given about how they could be further mitigated in the final stages of the project. </w:t>
            </w:r>
          </w:p>
        </w:tc>
      </w:tr>
      <w:tr>
        <w:tblPrEx>
          <w:shd w:val="clear" w:color="auto" w:fill="ced7e7"/>
        </w:tblPrEx>
        <w:trPr>
          <w:trHeight w:val="1578"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25</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S</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á</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mi youth workshops - give more detail on how these will be organised and implmented, especially if the Covid-19 situation does not improve imminently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These workshops are a key part of the research, and potentially less viable via online techniques than other activities, so it is important to have a Plan B in place. </w:t>
            </w:r>
          </w:p>
        </w:tc>
      </w:tr>
      <w:tr>
        <w:tblPrEx>
          <w:shd w:val="clear" w:color="auto" w:fill="ced7e7"/>
        </w:tblPrEx>
        <w:trPr>
          <w:trHeight w:val="190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27</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It would be useful to know how often the consortium and postdoc meetings are held, and, if they are not regular, to consider making them regular in order to maintain contact and momentum during these times.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Increased difficulty of maintaining contact with online-only mechanisms. </w:t>
            </w:r>
          </w:p>
        </w:tc>
      </w:tr>
      <w:tr>
        <w:tblPrEx>
          <w:shd w:val="clear" w:color="auto" w:fill="ced7e7"/>
        </w:tblPrEx>
        <w:trPr>
          <w:trHeight w:val="2544"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33</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Present a more detailed and systematic list of the outputs - this section seems to mention a paper by a master</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s student but not the literature review paper and the NL survey paper that were mentioned earlier, nor the policy brief that was also referred to.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More detail needed on outputs, content, contribution, and planned outlet. </w:t>
            </w:r>
          </w:p>
        </w:tc>
      </w:tr>
    </w:tbl>
    <w:p>
      <w:pPr>
        <w:pStyle w:val="Body"/>
        <w:widowControl w:val="0"/>
        <w:spacing w:after="0"/>
        <w:jc w:val="both"/>
        <w:rPr>
          <w:lang w:val="en-US"/>
        </w:rPr>
      </w:pPr>
    </w:p>
    <w:p>
      <w:pPr>
        <w:pStyle w:val="Text Eco Inno"/>
        <w:spacing w:before="0" w:after="0" w:line="276" w:lineRule="auto"/>
        <w:jc w:val="both"/>
        <w:rPr>
          <w:rFonts w:ascii="Gill Sans MT" w:cs="Gill Sans MT" w:hAnsi="Gill Sans MT" w:eastAsia="Gill Sans MT"/>
          <w:sz w:val="24"/>
          <w:szCs w:val="24"/>
        </w:rPr>
      </w:pPr>
    </w:p>
    <w:p>
      <w:pPr>
        <w:pStyle w:val="Body"/>
        <w:numPr>
          <w:ilvl w:val="0"/>
          <w:numId w:val="12"/>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Recommendations/ problems and risks</w:t>
      </w:r>
      <w:r>
        <w:rPr>
          <w:rFonts w:ascii="Gill Sans MT" w:cs="Gill Sans MT" w:hAnsi="Gill Sans MT" w:eastAsia="Gill Sans MT"/>
          <w:b w:val="0"/>
          <w:bCs w:val="0"/>
          <w:color w:val="000000"/>
          <w:sz w:val="24"/>
          <w:szCs w:val="24"/>
          <w:rtl w:val="0"/>
          <w:lang w:val="en-US"/>
        </w:rPr>
        <w:t xml:space="preserve"> (Maximum</w:t>
      </w:r>
      <w:r>
        <w:rPr>
          <w:rFonts w:ascii="Gill Sans MT" w:cs="Gill Sans MT" w:hAnsi="Gill Sans MT" w:eastAsia="Gill Sans MT"/>
          <w:b w:val="0"/>
          <w:bCs w:val="0"/>
          <w:i w:val="1"/>
          <w:iCs w:val="1"/>
          <w:color w:val="000000"/>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866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76" w:lineRule="auto"/>
              <w:rPr>
                <w:i w:val="1"/>
                <w:iCs w:val="1"/>
                <w:sz w:val="24"/>
                <w:szCs w:val="24"/>
                <w:lang w:val="en-US"/>
              </w:rPr>
            </w:pPr>
            <w:r>
              <w:rPr>
                <w:i w:val="1"/>
                <w:iCs w:val="1"/>
                <w:sz w:val="24"/>
                <w:szCs w:val="24"/>
                <w:rtl w:val="0"/>
                <w:lang w:val="en-US"/>
              </w:rPr>
              <w:t>Please include problems identified or specific risks to the projects, deviations in relation to the planned work or budget, as well specific recommendations/feedback with could be relevant to the Consortium.</w:t>
            </w:r>
          </w:p>
          <w:p>
            <w:pPr>
              <w:pStyle w:val="Body"/>
              <w:spacing w:after="0" w:line="276" w:lineRule="auto"/>
              <w:rPr>
                <w:i w:val="1"/>
                <w:iCs w:val="1"/>
                <w:sz w:val="24"/>
                <w:szCs w:val="24"/>
                <w:lang w:val="en-US"/>
              </w:rPr>
            </w:pPr>
          </w:p>
          <w:p>
            <w:pPr>
              <w:pStyle w:val="Body"/>
              <w:spacing w:after="0" w:line="276" w:lineRule="auto"/>
              <w:rPr>
                <w:sz w:val="24"/>
                <w:szCs w:val="24"/>
                <w:lang w:val="en-US"/>
              </w:rPr>
            </w:pPr>
            <w:r>
              <w:rPr>
                <w:sz w:val="24"/>
                <w:szCs w:val="24"/>
                <w:rtl w:val="0"/>
                <w:lang w:val="en-US"/>
              </w:rPr>
              <w:t xml:space="preserve">The project has overall performed well during the first half, despite some obstacles, and I have no major concerns at this stage, although I would like to see a clearer description of the emerging findings and contributions, as well as a plan to mitigate the obstacles that have arisen, especially as the coming months continue to be uncertain in regard to the pandemic. </w:t>
            </w:r>
          </w:p>
          <w:p>
            <w:pPr>
              <w:pStyle w:val="Body"/>
              <w:spacing w:after="0" w:line="276" w:lineRule="auto"/>
              <w:rPr>
                <w:sz w:val="24"/>
                <w:szCs w:val="24"/>
                <w:lang w:val="en-US"/>
              </w:rPr>
            </w:pPr>
          </w:p>
          <w:p>
            <w:pPr>
              <w:pStyle w:val="Body"/>
              <w:spacing w:after="0" w:line="276" w:lineRule="auto"/>
              <w:rPr>
                <w:sz w:val="24"/>
                <w:szCs w:val="24"/>
                <w:lang w:val="en-US"/>
              </w:rPr>
            </w:pPr>
            <w:r>
              <w:rPr>
                <w:sz w:val="24"/>
                <w:szCs w:val="24"/>
                <w:rtl w:val="0"/>
                <w:lang w:val="en-US"/>
              </w:rPr>
              <w:t xml:space="preserve">A literature review has been conducted and is ready for publication, and a survey has been designed and applied in some of the contexts.  Field work, which is not so easily covered to online techniques in all of the locations, has been disrupted across the project. </w:t>
            </w:r>
          </w:p>
          <w:p>
            <w:pPr>
              <w:pStyle w:val="Body"/>
              <w:spacing w:after="0" w:line="276" w:lineRule="auto"/>
              <w:rPr>
                <w:sz w:val="24"/>
                <w:szCs w:val="24"/>
                <w:lang w:val="en-US"/>
              </w:rPr>
            </w:pPr>
          </w:p>
          <w:p>
            <w:pPr>
              <w:pStyle w:val="Body"/>
              <w:spacing w:after="0" w:line="276" w:lineRule="auto"/>
              <w:rPr>
                <w:sz w:val="24"/>
                <w:szCs w:val="24"/>
                <w:lang w:val="en-US"/>
              </w:rPr>
            </w:pPr>
            <w:r>
              <w:rPr>
                <w:sz w:val="24"/>
                <w:szCs w:val="24"/>
                <w:rtl w:val="0"/>
                <w:lang w:val="en-US"/>
              </w:rPr>
              <w:t>The project has been affected by administrative delays that have resulted in different start dates among the different partners, and therefore a lower contribution of some partners to key tasks (namely the literature review), as well as the empirical work progressing at different paces in the four locations.  These delays have been compounded by the Covid-19 situation, which has reduced mobility and fieldwork across the team, and has potentially also made contact and momentum more difficult (recognising also the situation of individual researchers, who may for instance be less available due to home-schooling).  These conditions are outside the control of the partners and researchers, and</w:t>
            </w:r>
            <w:r>
              <w:rPr>
                <w:sz w:val="24"/>
                <w:szCs w:val="24"/>
                <w:rtl w:val="0"/>
                <w:lang w:val="en-US"/>
              </w:rPr>
              <w:t xml:space="preserve"> </w:t>
            </w:r>
            <w:r>
              <w:rPr>
                <w:sz w:val="24"/>
                <w:szCs w:val="24"/>
                <w:rtl w:val="0"/>
                <w:lang w:val="en-US"/>
              </w:rPr>
              <w:t xml:space="preserve">but the team could produce a clearer idea and plan of how they will be mitigated as the project continues into its final stages. </w:t>
            </w:r>
          </w:p>
          <w:p>
            <w:pPr>
              <w:pStyle w:val="Body"/>
              <w:spacing w:after="0" w:line="276" w:lineRule="auto"/>
              <w:rPr>
                <w:i w:val="1"/>
                <w:iCs w:val="1"/>
                <w:sz w:val="24"/>
                <w:szCs w:val="24"/>
                <w:lang w:val="en-US"/>
              </w:rPr>
            </w:pPr>
          </w:p>
          <w:p>
            <w:pPr>
              <w:pStyle w:val="Body"/>
              <w:spacing w:after="0" w:line="276" w:lineRule="auto"/>
            </w:pPr>
            <w:r>
              <w:rPr>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Body"/>
        <w:spacing w:after="0"/>
        <w:jc w:val="center"/>
      </w:pPr>
      <w:r>
        <w:rPr>
          <w:lang w:val="en-US"/>
        </w:rPr>
        <w:br w:type="page"/>
      </w:r>
    </w:p>
    <w:p>
      <w:pPr>
        <w:pStyle w:val="Body"/>
        <w:spacing w:after="0"/>
        <w:jc w:val="center"/>
        <w:rPr>
          <w:rFonts w:ascii="Gill Sans MT" w:cs="Gill Sans MT" w:hAnsi="Gill Sans MT" w:eastAsia="Gill Sans MT"/>
          <w:b w:val="1"/>
          <w:bCs w:val="1"/>
          <w:color w:val="4f81bd"/>
          <w:sz w:val="26"/>
          <w:szCs w:val="26"/>
          <w:u w:color="4f81bd"/>
        </w:rPr>
      </w:pPr>
      <w:r>
        <w:rPr>
          <w:rFonts w:ascii="Gill Sans MT" w:cs="Gill Sans MT" w:hAnsi="Gill Sans MT" w:eastAsia="Gill Sans MT"/>
          <w:b w:val="1"/>
          <w:bCs w:val="1"/>
          <w:color w:val="4f81bd"/>
          <w:sz w:val="26"/>
          <w:szCs w:val="26"/>
          <w:u w:color="4f81bd"/>
          <w:rtl w:val="0"/>
          <w:lang w:val="en-US"/>
        </w:rPr>
        <w:t>MID-TERM EVALUATION CONSENSUS REPORT</w:t>
      </w:r>
    </w:p>
    <w:p>
      <w:pPr>
        <w:pStyle w:val="Body"/>
        <w:spacing w:after="0"/>
        <w:jc w:val="center"/>
        <w:rPr>
          <w:b w:val="1"/>
          <w:bCs w:val="1"/>
          <w:color w:val="4f81bd"/>
          <w:sz w:val="26"/>
          <w:szCs w:val="26"/>
          <w:u w:color="4f81bd"/>
          <w:lang w:val="en-US"/>
        </w:rPr>
      </w:pPr>
    </w:p>
    <w:p>
      <w:pPr>
        <w:pStyle w:val="Body"/>
        <w:spacing w:after="0"/>
        <w:jc w:val="both"/>
        <w:rPr>
          <w:rFonts w:ascii="Gill Sans MT" w:cs="Gill Sans MT" w:hAnsi="Gill Sans MT" w:eastAsia="Gill Sans MT"/>
          <w:b w:val="1"/>
          <w:bCs w:val="1"/>
          <w:color w:val="ff0000"/>
          <w:sz w:val="26"/>
          <w:szCs w:val="26"/>
          <w:u w:color="ff0000"/>
        </w:rPr>
      </w:pPr>
      <w:r>
        <w:rPr>
          <w:rFonts w:ascii="Gill Sans MT" w:cs="Gill Sans MT" w:hAnsi="Gill Sans MT" w:eastAsia="Gill Sans MT"/>
          <w:b w:val="1"/>
          <w:bCs w:val="1"/>
          <w:color w:val="ff0000"/>
          <w:sz w:val="26"/>
          <w:szCs w:val="26"/>
          <w:u w:color="ff0000"/>
          <w:rtl w:val="0"/>
          <w:lang w:val="en-US"/>
        </w:rPr>
        <w:t>This Consensus Report will be made available to the Consortium as well as CSC and JPI Water GB.</w:t>
      </w:r>
    </w:p>
    <w:p>
      <w:pPr>
        <w:pStyle w:val="Body"/>
        <w:spacing w:after="0"/>
        <w:rPr>
          <w:lang w:val="en-US"/>
        </w:rPr>
      </w:pPr>
    </w:p>
    <w:p>
      <w:pPr>
        <w:pStyle w:val="Body"/>
        <w:spacing w:after="0"/>
        <w:rPr>
          <w:b w:val="1"/>
          <w:bCs w:val="1"/>
          <w:sz w:val="24"/>
          <w:szCs w:val="24"/>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PROJECT TITLE AND ACRONYM</w:t>
      </w:r>
    </w:p>
    <w:p>
      <w:pPr>
        <w:pStyle w:val="Body"/>
        <w:spacing w:after="0"/>
        <w:rPr>
          <w:sz w:val="24"/>
          <w:szCs w:val="24"/>
          <w:lang w:val="en-US"/>
        </w:rPr>
      </w:pPr>
    </w:p>
    <w:p>
      <w:pPr>
        <w:pStyle w:val="Body"/>
        <w:spacing w:after="0"/>
        <w:rPr>
          <w:sz w:val="24"/>
          <w:szCs w:val="24"/>
        </w:rPr>
      </w:pPr>
      <w:r>
        <w:rPr>
          <w:sz w:val="24"/>
          <w:szCs w:val="24"/>
          <w:rtl w:val="0"/>
          <w:lang w:val="en-US"/>
        </w:rPr>
        <w:t>Name of Coordinator:</w:t>
        <w:tab/>
      </w:r>
    </w:p>
    <w:p>
      <w:pPr>
        <w:pStyle w:val="Body"/>
        <w:tabs>
          <w:tab w:val="center" w:pos="5580"/>
        </w:tabs>
        <w:spacing w:after="0"/>
        <w:rPr>
          <w:sz w:val="24"/>
          <w:szCs w:val="24"/>
        </w:rPr>
      </w:pPr>
      <w:r>
        <w:rPr>
          <w:sz w:val="24"/>
          <w:szCs w:val="24"/>
          <w:rtl w:val="0"/>
          <w:lang w:val="en-US"/>
        </w:rPr>
        <w:t>Project code: WaterWorks2017-</w:t>
      </w:r>
      <w:r>
        <w:rPr>
          <w:sz w:val="24"/>
          <w:szCs w:val="24"/>
          <w:shd w:val="clear" w:color="auto" w:fill="ffff00"/>
          <w:rtl w:val="0"/>
          <w:lang w:val="en-US"/>
        </w:rPr>
        <w:t>CONSORTIUM ACRONYM</w:t>
      </w:r>
      <w:r>
        <w:rPr>
          <w:sz w:val="24"/>
          <w:szCs w:val="24"/>
          <w:rtl w:val="0"/>
          <w:lang w:val="en-US"/>
        </w:rPr>
        <w:t xml:space="preserve"> </w:t>
      </w:r>
    </w:p>
    <w:p>
      <w:pPr>
        <w:pStyle w:val="Body"/>
        <w:spacing w:after="0"/>
        <w:rPr>
          <w:sz w:val="24"/>
          <w:szCs w:val="24"/>
        </w:rPr>
      </w:pPr>
      <w:r>
        <w:rPr>
          <w:sz w:val="24"/>
          <w:szCs w:val="24"/>
          <w:rtl w:val="0"/>
          <w:lang w:val="en-US"/>
        </w:rPr>
        <w:t xml:space="preserve">Duration of project: </w:t>
      </w:r>
    </w:p>
    <w:p>
      <w:pPr>
        <w:pStyle w:val="Body"/>
        <w:spacing w:after="0"/>
        <w:rPr>
          <w:rFonts w:ascii="Gill Sans MT" w:cs="Gill Sans MT" w:hAnsi="Gill Sans MT" w:eastAsia="Gill Sans MT"/>
          <w:b w:val="1"/>
          <w:bCs w:val="1"/>
          <w:sz w:val="24"/>
          <w:szCs w:val="24"/>
        </w:rPr>
      </w:pPr>
      <w:r>
        <w:rPr>
          <w:sz w:val="24"/>
          <w:szCs w:val="24"/>
          <w:rtl w:val="0"/>
          <w:lang w:val="en-US"/>
        </w:rPr>
        <w:t xml:space="preserve">Start date: </w:t>
      </w:r>
      <w:r>
        <w:rPr>
          <w:rFonts w:ascii="Gill Sans MT" w:cs="Gill Sans MT" w:hAnsi="Gill Sans MT" w:eastAsia="Gill Sans MT"/>
          <w:b w:val="1"/>
          <w:bCs w:val="1"/>
          <w:sz w:val="24"/>
          <w:szCs w:val="24"/>
          <w:lang w:val="en-US"/>
        </w:rPr>
        <w:tab/>
        <w:tab/>
        <w:tab/>
        <w:tab/>
        <w:tab/>
      </w:r>
      <w:r>
        <w:rPr>
          <w:sz w:val="24"/>
          <w:szCs w:val="24"/>
          <w:rtl w:val="0"/>
          <w:lang w:val="en-US"/>
        </w:rPr>
        <w:t>End date:</w:t>
      </w:r>
      <w:r>
        <w:rPr>
          <w:rFonts w:ascii="Gill Sans MT" w:cs="Gill Sans MT" w:hAnsi="Gill Sans MT" w:eastAsia="Gill Sans MT"/>
          <w:b w:val="1"/>
          <w:bCs w:val="1"/>
          <w:sz w:val="24"/>
          <w:szCs w:val="24"/>
          <w:rtl w:val="0"/>
          <w:lang w:val="en-US"/>
        </w:rPr>
        <w:t xml:space="preserve"> </w:t>
      </w:r>
    </w:p>
    <w:p>
      <w:pPr>
        <w:pStyle w:val="Body"/>
        <w:spacing w:after="0"/>
        <w:rPr>
          <w:lang w:val="en-US"/>
        </w:rPr>
      </w:pPr>
    </w:p>
    <w:p>
      <w:pPr>
        <w:pStyle w:val="Body"/>
        <w:spacing w:after="0"/>
        <w:rPr>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FOLLOW-UP GROUP</w:t>
      </w:r>
    </w:p>
    <w:p>
      <w:pPr>
        <w:pStyle w:val="Body"/>
        <w:spacing w:after="0"/>
        <w:rPr>
          <w:sz w:val="24"/>
          <w:szCs w:val="24"/>
          <w:lang w:val="en-US"/>
        </w:rPr>
      </w:pPr>
    </w:p>
    <w:p>
      <w:pPr>
        <w:pStyle w:val="Body"/>
        <w:spacing w:after="0"/>
        <w:rPr>
          <w:sz w:val="24"/>
          <w:szCs w:val="24"/>
        </w:rPr>
      </w:pPr>
      <w:r>
        <w:rPr>
          <w:sz w:val="24"/>
          <w:szCs w:val="24"/>
          <w:rtl w:val="0"/>
          <w:lang w:val="en-US"/>
        </w:rPr>
        <w:t>Please include the data of the FG members reviewing the report</w:t>
      </w:r>
    </w:p>
    <w:tbl>
      <w:tblPr>
        <w:tblW w:w="1068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16"/>
        <w:gridCol w:w="6166"/>
      </w:tblGrid>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70c0"/>
            <w:tcMar>
              <w:top w:type="dxa" w:w="80"/>
              <w:left w:type="dxa" w:w="80"/>
              <w:bottom w:type="dxa" w:w="80"/>
              <w:right w:type="dxa" w:w="80"/>
            </w:tcMar>
            <w:vAlign w:val="top"/>
          </w:tcPr>
          <w:p>
            <w:pPr>
              <w:pStyle w:val="Body"/>
              <w:spacing w:after="0"/>
            </w:pPr>
            <w:r>
              <w:rPr>
                <w:color w:val="ffffff"/>
                <w:sz w:val="24"/>
                <w:szCs w:val="24"/>
                <w:u w:color="ffffff"/>
                <w:rtl w:val="0"/>
                <w:lang w:val="en-US"/>
              </w:rPr>
              <w:t>Name</w:t>
            </w: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70c0"/>
            <w:tcMar>
              <w:top w:type="dxa" w:w="80"/>
              <w:left w:type="dxa" w:w="80"/>
              <w:bottom w:type="dxa" w:w="80"/>
              <w:right w:type="dxa" w:w="80"/>
            </w:tcMar>
            <w:vAlign w:val="top"/>
          </w:tcPr>
          <w:p>
            <w:pPr>
              <w:pStyle w:val="Body"/>
              <w:spacing w:after="0"/>
            </w:pPr>
            <w:r>
              <w:rPr>
                <w:color w:val="ffffff"/>
                <w:sz w:val="24"/>
                <w:szCs w:val="24"/>
                <w:u w:color="ffffff"/>
                <w:rtl w:val="0"/>
                <w:lang w:val="en-US"/>
              </w:rPr>
              <w:t>Organisation</w:t>
            </w:r>
          </w:p>
        </w:tc>
      </w:tr>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jc w:val="center"/>
        <w:rPr>
          <w:sz w:val="24"/>
          <w:szCs w:val="24"/>
        </w:rPr>
      </w:pPr>
    </w:p>
    <w:p>
      <w:pPr>
        <w:pStyle w:val="Body"/>
        <w:spacing w:after="0"/>
        <w:rPr>
          <w:sz w:val="24"/>
          <w:szCs w:val="24"/>
          <w:lang w:val="en-US"/>
        </w:rPr>
      </w:pPr>
    </w:p>
    <w:p>
      <w:pPr>
        <w:pStyle w:val="Body"/>
        <w:spacing w:after="0"/>
        <w:rPr>
          <w:lang w:val="en-US"/>
        </w:rPr>
      </w:pPr>
    </w:p>
    <w:p>
      <w:pPr>
        <w:pStyle w:val="heading 3"/>
        <w:keepLines w:val="1"/>
        <w:numPr>
          <w:ilvl w:val="0"/>
          <w:numId w:val="14"/>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Scientific and technological progress</w:t>
      </w:r>
      <w:r>
        <w:rPr>
          <w:rFonts w:ascii="Gill Sans MT" w:cs="Gill Sans MT" w:hAnsi="Gill Sans MT" w:eastAsia="Gill Sans MT"/>
          <w:i w:val="0"/>
          <w:iCs w:val="0"/>
          <w:sz w:val="24"/>
          <w:szCs w:val="24"/>
          <w:rtl w:val="0"/>
          <w:lang w:val="en-US"/>
        </w:rPr>
        <w:t xml:space="preserve"> (Maximum</w:t>
      </w:r>
      <w:r>
        <w:rPr>
          <w:rFonts w:ascii="Gill Sans MT" w:cs="Gill Sans MT" w:hAnsi="Gill Sans MT" w:eastAsia="Gill Sans MT"/>
          <w:i w:val="1"/>
          <w:iCs w:val="1"/>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2418"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 xml:space="preserve">Please describe the work performed and the results obtained during the lifetime of the project, and the conformity of work progress within the initial schedule. </w:t>
            </w:r>
            <w:r>
              <w:rPr>
                <w:i w:val="1"/>
                <w:iCs w:val="1"/>
                <w:sz w:val="24"/>
                <w:szCs w:val="24"/>
                <w:rtl w:val="0"/>
                <w:lang w:val="en-US"/>
              </w:rPr>
              <w:t>Take into account the following aspects: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Has progress been achieved towards reaching the project objectives according to the original description and milestones?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Detailed update on methodology &amp; results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How has the progress of the project promoted a multi-disciplinary work?</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Dissemination of the results (publications, patents, other)</w:t>
            </w:r>
          </w:p>
        </w:tc>
      </w:tr>
    </w:tbl>
    <w:p>
      <w:pPr>
        <w:pStyle w:val="Body"/>
        <w:widowControl w:val="0"/>
        <w:spacing w:after="0"/>
        <w:jc w:val="center"/>
        <w:rPr>
          <w:lang w:val="en-US"/>
        </w:rPr>
      </w:pPr>
    </w:p>
    <w:p>
      <w:pPr>
        <w:pStyle w:val="Body"/>
        <w:spacing w:after="0"/>
        <w:rPr>
          <w:lang w:val="en-US"/>
        </w:rPr>
      </w:pPr>
    </w:p>
    <w:p>
      <w:pPr>
        <w:pStyle w:val="Body"/>
        <w:spacing w:after="0"/>
        <w:rPr>
          <w:lang w:val="en-US"/>
        </w:rPr>
      </w:pPr>
    </w:p>
    <w:p>
      <w:pPr>
        <w:pStyle w:val="heading 3"/>
        <w:keepLines w:val="1"/>
        <w:numPr>
          <w:ilvl w:val="0"/>
          <w:numId w:val="16"/>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Collaboration, coordination and mobility within the Consortium</w:t>
      </w:r>
      <w:r>
        <w:rPr>
          <w:rFonts w:ascii="Gill Sans MT" w:cs="Gill Sans MT" w:hAnsi="Gill Sans MT" w:eastAsia="Gill Sans MT"/>
          <w:i w:val="0"/>
          <w:iCs w:val="0"/>
          <w:sz w:val="24"/>
          <w:szCs w:val="24"/>
          <w:rtl w:val="0"/>
          <w:lang w:val="en-US"/>
        </w:rPr>
        <w:t xml:space="preserve"> (Maximum</w:t>
      </w:r>
      <w:r>
        <w:rPr>
          <w:rFonts w:ascii="Gill Sans MT" w:cs="Gill Sans MT" w:hAnsi="Gill Sans MT" w:eastAsia="Gill Sans MT"/>
          <w:i w:val="1"/>
          <w:iCs w:val="1"/>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816"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collaboration, coordination and mobility within the Consortium</w:t>
            </w:r>
          </w:p>
          <w:p>
            <w:pPr>
              <w:pStyle w:val="Body"/>
              <w:bidi w:val="0"/>
              <w:spacing w:after="0"/>
              <w:ind w:left="0" w:right="0" w:firstLine="0"/>
              <w:jc w:val="left"/>
              <w:rPr>
                <w:rtl w:val="0"/>
              </w:rPr>
            </w:pPr>
            <w:r>
              <w:rPr>
                <w:i w:val="1"/>
                <w:iCs w:val="1"/>
                <w:sz w:val="24"/>
                <w:szCs w:val="24"/>
                <w:rtl w:val="0"/>
                <w:lang w:val="en-US"/>
              </w:rPr>
              <w:t>Take into account the following aspects: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Efficiency on the coordination and organization of the projects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between the partners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Mobility of the research between the consortia</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 xml:space="preserve">Does the project meet the transnational nature and its added value? </w:t>
            </w:r>
            <w:r>
              <w:rPr>
                <w:rFonts w:ascii="Gill Sans MT" w:cs="Gill Sans MT" w:hAnsi="Gill Sans MT" w:eastAsia="Gill Sans MT"/>
                <w:i w:val="1"/>
                <w:iCs w:val="1"/>
                <w:sz w:val="24"/>
                <w:szCs w:val="24"/>
                <w:rtl w:val="0"/>
                <w:lang w:val="en-US"/>
              </w:rPr>
              <w:t xml:space="preserve"> </w:t>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18"/>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Coordination with other international project funded by WaterWorks2017, or other instruments</w:t>
      </w:r>
      <w:r>
        <w:rPr>
          <w:rFonts w:ascii="Gill Sans MT" w:cs="Gill Sans MT" w:hAnsi="Gill Sans MT" w:eastAsia="Gill Sans MT"/>
          <w:i w:val="0"/>
          <w:iCs w:val="0"/>
          <w:sz w:val="24"/>
          <w:szCs w:val="24"/>
          <w:rtl w:val="0"/>
          <w:lang w:val="en-US"/>
        </w:rPr>
        <w:t xml:space="preserve"> (Maximum 250</w:t>
      </w:r>
      <w:r>
        <w:rPr>
          <w:rFonts w:ascii="Gill Sans MT" w:cs="Gill Sans MT" w:hAnsi="Gill Sans MT" w:eastAsia="Gill Sans MT"/>
          <w:i w:val="1"/>
          <w:iCs w:val="1"/>
          <w:sz w:val="24"/>
          <w:szCs w:val="24"/>
          <w:rtl w:val="0"/>
          <w:lang w:val="en-US"/>
        </w:rPr>
        <w:t xml:space="preserve">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17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external collaboration of the Consortium</w:t>
            </w:r>
          </w:p>
          <w:p>
            <w:pPr>
              <w:pStyle w:val="Body"/>
              <w:bidi w:val="0"/>
              <w:spacing w:after="0"/>
              <w:ind w:left="0" w:right="0" w:firstLine="0"/>
              <w:jc w:val="left"/>
              <w:rPr>
                <w:rtl w:val="0"/>
              </w:rPr>
            </w:pPr>
            <w:r>
              <w:rPr>
                <w:i w:val="1"/>
                <w:iCs w:val="1"/>
                <w:sz w:val="24"/>
                <w:szCs w:val="24"/>
                <w:rtl w:val="0"/>
                <w:lang w:val="en-US"/>
              </w:rPr>
              <w:t>Take into account the following aspects:</w:t>
            </w:r>
          </w:p>
          <w:p>
            <w:pPr>
              <w:pStyle w:val="List Paragraph"/>
              <w:numPr>
                <w:ilvl w:val="0"/>
                <w:numId w:val="19"/>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funded under the 2018 Joint Call:</w:t>
            </w:r>
          </w:p>
          <w:p>
            <w:pPr>
              <w:pStyle w:val="List Paragraph"/>
              <w:numPr>
                <w:ilvl w:val="0"/>
                <w:numId w:val="19"/>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or consortia.</w:t>
            </w:r>
            <w:r>
              <w:rPr>
                <w:rFonts w:ascii="Gill Sans MT" w:cs="Gill Sans MT" w:hAnsi="Gill Sans MT" w:eastAsia="Gill Sans MT"/>
                <w:i w:val="1"/>
                <w:iCs w:val="1"/>
                <w:sz w:val="24"/>
                <w:szCs w:val="24"/>
                <w:rtl w:val="0"/>
                <w:lang w:val="en-US"/>
              </w:rPr>
              <w:t xml:space="preserve"> </w:t>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20"/>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Coverage of the themes and sub-themes of the call</w:t>
      </w:r>
      <w:r>
        <w:rPr>
          <w:rFonts w:ascii="Gill Sans MT" w:cs="Gill Sans MT" w:hAnsi="Gill Sans MT" w:eastAsia="Gill Sans MT"/>
          <w:i w:val="0"/>
          <w:iCs w:val="0"/>
          <w:sz w:val="24"/>
          <w:szCs w:val="24"/>
          <w:rtl w:val="0"/>
          <w:lang w:val="en-US"/>
        </w:rPr>
        <w:t xml:space="preserve"> (Maximum 250 words</w:t>
      </w:r>
      <w:r>
        <w:rPr>
          <w:rFonts w:ascii="Gill Sans MT" w:cs="Gill Sans MT" w:hAnsi="Gill Sans MT" w:eastAsia="Gill Sans MT"/>
          <w:i w:val="1"/>
          <w:iCs w:val="1"/>
          <w:sz w:val="24"/>
          <w:szCs w:val="24"/>
          <w:rtl w:val="0"/>
          <w:lang w:val="en-US"/>
        </w:rPr>
        <w:t>)</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4529"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24"/>
                <w:szCs w:val="24"/>
              </w:rPr>
            </w:pPr>
            <w:r>
              <w:rPr>
                <w:i w:val="1"/>
                <w:iCs w:val="1"/>
                <w:sz w:val="24"/>
                <w:szCs w:val="24"/>
                <w:rtl w:val="0"/>
                <w:lang w:val="en-US"/>
              </w:rPr>
              <w:t>Please evaluate relation within the project results and the themes and the sub-themes of the call.</w:t>
            </w:r>
          </w:p>
          <w:p>
            <w:pPr>
              <w:pStyle w:val="Body"/>
              <w:bidi w:val="0"/>
              <w:ind w:left="0" w:right="0" w:firstLine="0"/>
              <w:jc w:val="left"/>
              <w:rPr>
                <w:i w:val="1"/>
                <w:iCs w:val="1"/>
                <w:sz w:val="24"/>
                <w:szCs w:val="24"/>
                <w:rtl w:val="0"/>
              </w:rPr>
            </w:pPr>
            <w:r>
              <w:rPr>
                <w:i w:val="1"/>
                <w:iCs w:val="1"/>
                <w:sz w:val="24"/>
                <w:szCs w:val="24"/>
                <w:rtl w:val="0"/>
                <w:lang w:val="en-US"/>
              </w:rPr>
              <w:t>Theme 1. Enabling sustainable management of water resources.</w:t>
            </w:r>
          </w:p>
          <w:p>
            <w:pPr>
              <w:pStyle w:val="Body"/>
              <w:bidi w:val="0"/>
              <w:ind w:left="0" w:right="0" w:firstLine="0"/>
              <w:jc w:val="left"/>
              <w:rPr>
                <w:sz w:val="24"/>
                <w:szCs w:val="24"/>
                <w:rtl w:val="0"/>
              </w:rPr>
            </w:pPr>
            <w:r>
              <w:rPr>
                <w:sz w:val="24"/>
                <w:szCs w:val="24"/>
                <w:rtl w:val="0"/>
                <w:lang w:val="en-US"/>
              </w:rPr>
              <w:t>The overall aim for this theme is to develop new governance and knowledge management approaches.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1.1. Promoting adaptive water management for global change:</w:t>
            </w:r>
          </w:p>
          <w:p>
            <w:pPr>
              <w:pStyle w:val="Body"/>
              <w:bidi w:val="0"/>
              <w:ind w:left="360" w:right="0" w:firstLine="0"/>
              <w:jc w:val="left"/>
              <w:rPr>
                <w:sz w:val="24"/>
                <w:szCs w:val="24"/>
                <w:rtl w:val="0"/>
              </w:rPr>
            </w:pPr>
            <w:r>
              <w:rPr>
                <w:sz w:val="24"/>
                <w:szCs w:val="24"/>
                <w:rtl w:val="0"/>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1.2. Integrative management by implementing Natural Water Retention Measures (NWRM) such as Managed Aquifer Recharge (MAR):</w:t>
            </w:r>
          </w:p>
          <w:p>
            <w:pPr>
              <w:pStyle w:val="Body"/>
              <w:bidi w:val="0"/>
              <w:ind w:left="360" w:right="0" w:firstLine="0"/>
              <w:jc w:val="left"/>
              <w:rPr>
                <w:sz w:val="24"/>
                <w:szCs w:val="24"/>
                <w:rtl w:val="0"/>
              </w:rPr>
            </w:pPr>
            <w:r>
              <w:rPr>
                <w:sz w:val="24"/>
                <w:szCs w:val="24"/>
                <w:rtl w:val="0"/>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1.3. Mitigating water stress in coastal zones and urbanized areas:</w:t>
            </w:r>
          </w:p>
          <w:p>
            <w:pPr>
              <w:pStyle w:val="Body"/>
              <w:bidi w:val="0"/>
              <w:ind w:left="360" w:right="0" w:firstLine="0"/>
              <w:jc w:val="left"/>
              <w:rPr>
                <w:sz w:val="24"/>
                <w:szCs w:val="24"/>
                <w:rtl w:val="0"/>
              </w:rPr>
            </w:pPr>
            <w:r>
              <w:rPr>
                <w:sz w:val="24"/>
                <w:szCs w:val="24"/>
                <w:rtl w:val="0"/>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pPr>
              <w:pStyle w:val="Body"/>
              <w:bidi w:val="0"/>
              <w:ind w:left="0" w:right="0" w:firstLine="0"/>
              <w:jc w:val="left"/>
              <w:rPr>
                <w:i w:val="1"/>
                <w:iCs w:val="1"/>
                <w:sz w:val="24"/>
                <w:szCs w:val="24"/>
                <w:rtl w:val="0"/>
              </w:rPr>
            </w:pPr>
            <w:r>
              <w:rPr>
                <w:i w:val="1"/>
                <w:iCs w:val="1"/>
                <w:sz w:val="24"/>
                <w:szCs w:val="24"/>
                <w:rtl w:val="0"/>
                <w:lang w:val="en-US"/>
              </w:rPr>
              <w:t>Theme 2. Strengthening socio-economic approaches to water management.</w:t>
            </w:r>
          </w:p>
          <w:p>
            <w:pPr>
              <w:pStyle w:val="Body"/>
              <w:bidi w:val="0"/>
              <w:ind w:left="0" w:right="0" w:firstLine="0"/>
              <w:jc w:val="left"/>
              <w:rPr>
                <w:sz w:val="24"/>
                <w:szCs w:val="24"/>
                <w:rtl w:val="0"/>
              </w:rPr>
            </w:pPr>
            <w:r>
              <w:rPr>
                <w:sz w:val="24"/>
                <w:szCs w:val="24"/>
                <w:rtl w:val="0"/>
                <w:lang w:val="en-US"/>
              </w:rPr>
              <w:t>The overall aim of this theme is envisaging education and communication initiatives to raise social awareness of consumption habits and water scarcity and to increase the levels of social acceptance and use of recycled water.</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2.1. Integrating economic and social analyses into decision-making processes:</w:t>
            </w:r>
          </w:p>
          <w:p>
            <w:pPr>
              <w:pStyle w:val="Body"/>
              <w:bidi w:val="0"/>
              <w:ind w:left="360" w:right="0" w:firstLine="0"/>
              <w:jc w:val="left"/>
              <w:rPr>
                <w:sz w:val="24"/>
                <w:szCs w:val="24"/>
                <w:rtl w:val="0"/>
              </w:rPr>
            </w:pPr>
            <w:r>
              <w:rPr>
                <w:sz w:val="24"/>
                <w:szCs w:val="24"/>
                <w:rtl w:val="0"/>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pPr>
              <w:pStyle w:val="List Paragraph"/>
              <w:numPr>
                <w:ilvl w:val="0"/>
                <w:numId w:val="21"/>
              </w:numPr>
              <w:bidi w:val="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2.2. The reuse of water:</w:t>
            </w:r>
          </w:p>
          <w:p>
            <w:pPr>
              <w:pStyle w:val="List Paragraph"/>
              <w:bidi w:val="0"/>
              <w:ind w:left="357" w:right="0" w:firstLine="0"/>
              <w:jc w:val="left"/>
              <w:rPr>
                <w:rFonts w:ascii="Gill Sans MT" w:cs="Gill Sans MT" w:hAnsi="Gill Sans MT" w:eastAsia="Gill Sans MT"/>
                <w:sz w:val="24"/>
                <w:szCs w:val="24"/>
                <w:rtl w:val="0"/>
              </w:rPr>
            </w:pPr>
            <w:r>
              <w:rPr>
                <w:rFonts w:ascii="Gill Sans MT" w:cs="Gill Sans MT" w:hAnsi="Gill Sans MT" w:eastAsia="Gill Sans MT"/>
                <w:sz w:val="24"/>
                <w:szCs w:val="24"/>
                <w:rtl w:val="0"/>
                <w:lang w:val="en-US"/>
              </w:rPr>
              <w:t>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Water JPI website.</w:t>
            </w:r>
          </w:p>
          <w:p>
            <w:pPr>
              <w:pStyle w:val="List Paragraph"/>
              <w:numPr>
                <w:ilvl w:val="0"/>
                <w:numId w:val="21"/>
              </w:numPr>
              <w:bidi w:val="0"/>
              <w:spacing w:after="0"/>
              <w:ind w:right="0"/>
              <w:jc w:val="left"/>
              <w:rPr>
                <w:rFonts w:ascii="Gill Sans MT" w:cs="Gill Sans MT" w:hAnsi="Gill Sans MT" w:eastAsia="Gill Sans MT"/>
                <w:sz w:val="24"/>
                <w:szCs w:val="24"/>
                <w:rtl w:val="0"/>
                <w:lang w:val="en-US"/>
              </w:rPr>
            </w:pPr>
            <w:r>
              <w:rPr>
                <w:rFonts w:ascii="Gill Sans MT" w:cs="Gill Sans MT" w:hAnsi="Gill Sans MT" w:eastAsia="Gill Sans MT"/>
                <w:i w:val="1"/>
                <w:iCs w:val="1"/>
                <w:sz w:val="24"/>
                <w:szCs w:val="24"/>
                <w:rtl w:val="0"/>
                <w:lang w:val="en-US"/>
              </w:rPr>
              <w:t>Sub-theme 2.3. Connecting science to society:</w:t>
            </w:r>
          </w:p>
          <w:p>
            <w:pPr>
              <w:pStyle w:val="Body"/>
              <w:bidi w:val="0"/>
              <w:ind w:left="360" w:right="0" w:firstLine="0"/>
              <w:jc w:val="left"/>
              <w:rPr>
                <w:sz w:val="24"/>
                <w:szCs w:val="24"/>
                <w:rtl w:val="0"/>
              </w:rPr>
            </w:pPr>
            <w:r>
              <w:rPr>
                <w:sz w:val="24"/>
                <w:szCs w:val="24"/>
                <w:rtl w:val="0"/>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2.4. Promoting new governance and knowledge management approaches:</w:t>
            </w:r>
          </w:p>
          <w:p>
            <w:pPr>
              <w:pStyle w:val="Body"/>
              <w:bidi w:val="0"/>
              <w:ind w:left="360" w:right="0" w:firstLine="0"/>
              <w:jc w:val="left"/>
              <w:rPr>
                <w:sz w:val="24"/>
                <w:szCs w:val="24"/>
                <w:rtl w:val="0"/>
              </w:rPr>
            </w:pPr>
            <w:r>
              <w:rPr>
                <w:sz w:val="24"/>
                <w:szCs w:val="24"/>
                <w:rtl w:val="0"/>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pPr>
              <w:pStyle w:val="Body"/>
              <w:bidi w:val="0"/>
              <w:ind w:left="0" w:right="0" w:firstLine="0"/>
              <w:jc w:val="left"/>
              <w:rPr>
                <w:i w:val="1"/>
                <w:iCs w:val="1"/>
                <w:sz w:val="24"/>
                <w:szCs w:val="24"/>
                <w:rtl w:val="0"/>
              </w:rPr>
            </w:pPr>
            <w:r>
              <w:rPr>
                <w:i w:val="1"/>
                <w:iCs w:val="1"/>
                <w:sz w:val="24"/>
                <w:szCs w:val="24"/>
                <w:rtl w:val="0"/>
                <w:lang w:val="en-US"/>
              </w:rPr>
              <w:t>Theme 3. Supporting tools for sustainable integrative management of water resources.</w:t>
            </w:r>
          </w:p>
          <w:p>
            <w:pPr>
              <w:pStyle w:val="Body"/>
              <w:bidi w:val="0"/>
              <w:ind w:left="0" w:right="0" w:firstLine="0"/>
              <w:jc w:val="left"/>
              <w:rPr>
                <w:rtl w:val="0"/>
              </w:rPr>
            </w:pPr>
            <w:r>
              <w:rPr>
                <w:rFonts w:ascii="Gill Sans MT" w:cs="Gill Sans MT" w:hAnsi="Gill Sans MT" w:eastAsia="Gill Sans MT"/>
                <w:i w:val="0"/>
                <w:iCs w:val="0"/>
                <w:sz w:val="24"/>
                <w:szCs w:val="24"/>
                <w:rtl w:val="0"/>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Pr>
                <w:i w:val="1"/>
                <w:iCs w:val="1"/>
                <w:sz w:val="24"/>
                <w:szCs w:val="24"/>
                <w:rtl w:val="0"/>
                <w:lang w:val="en-US"/>
              </w:rPr>
              <w:t xml:space="preserve"> </w:t>
            </w:r>
          </w:p>
        </w:tc>
      </w:tr>
    </w:tbl>
    <w:p>
      <w:pPr>
        <w:pStyle w:val="Body"/>
        <w:widowControl w:val="0"/>
        <w:spacing w:after="0"/>
        <w:jc w:val="center"/>
        <w:rPr>
          <w:lang w:val="en-US"/>
        </w:rPr>
      </w:pPr>
    </w:p>
    <w:p>
      <w:pPr>
        <w:pStyle w:val="Body"/>
        <w:spacing w:after="0"/>
        <w:rPr>
          <w:sz w:val="24"/>
          <w:szCs w:val="24"/>
          <w:lang w:val="en-US"/>
        </w:rPr>
      </w:pPr>
    </w:p>
    <w:p>
      <w:pPr>
        <w:pStyle w:val="Body"/>
        <w:numPr>
          <w:ilvl w:val="0"/>
          <w:numId w:val="22"/>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Stakeholder/industry engagement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57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participation of stakeholders/industry on the project and the added value of this participation.</w:t>
            </w:r>
          </w:p>
        </w:tc>
      </w:tr>
    </w:tbl>
    <w:p>
      <w:pPr>
        <w:pStyle w:val="Body"/>
        <w:widowControl w:val="0"/>
        <w:spacing w:after="0"/>
        <w:jc w:val="center"/>
        <w:rPr>
          <w:lang w:val="en-US"/>
        </w:rPr>
      </w:pPr>
    </w:p>
    <w:p>
      <w:pPr>
        <w:pStyle w:val="Body"/>
        <w:spacing w:after="0"/>
        <w:rPr>
          <w:sz w:val="24"/>
          <w:szCs w:val="24"/>
          <w:lang w:val="en-US"/>
        </w:rPr>
      </w:pPr>
    </w:p>
    <w:p>
      <w:pPr>
        <w:pStyle w:val="heading 3"/>
        <w:keepLines w:val="1"/>
        <w:numPr>
          <w:ilvl w:val="0"/>
          <w:numId w:val="23"/>
        </w:numPr>
        <w:bidi w:val="0"/>
        <w:spacing w:after="0" w:line="276" w:lineRule="auto"/>
        <w:ind w:right="0"/>
        <w:jc w:val="both"/>
        <w:rPr>
          <w:rFonts w:ascii="Gill Sans MT" w:cs="Gill Sans MT" w:hAnsi="Gill Sans MT" w:eastAsia="Gill Sans MT"/>
          <w:sz w:val="24"/>
          <w:szCs w:val="24"/>
          <w:rtl w:val="0"/>
          <w:lang w:val="en-US"/>
        </w:rPr>
      </w:pPr>
      <w:r>
        <w:rPr>
          <w:rFonts w:ascii="Gill Sans MT" w:cs="Gill Sans MT" w:hAnsi="Gill Sans MT" w:eastAsia="Gill Sans MT"/>
          <w:b w:val="1"/>
          <w:bCs w:val="1"/>
          <w:color w:val="4f81bd"/>
          <w:sz w:val="24"/>
          <w:szCs w:val="24"/>
          <w:u w:color="4f81bd"/>
          <w:rtl w:val="0"/>
          <w:lang w:val="en-US"/>
        </w:rPr>
        <w:t>Recommendations for improvements/amendments of the report</w:t>
      </w:r>
      <w:r>
        <w:rPr>
          <w:rFonts w:ascii="Gill Sans MT" w:cs="Gill Sans MT" w:hAnsi="Gill Sans MT" w:eastAsia="Gill Sans MT"/>
          <w:sz w:val="24"/>
          <w:szCs w:val="24"/>
          <w:rtl w:val="0"/>
          <w:lang w:val="en-US"/>
        </w:rPr>
        <w:t xml:space="preserve"> (Please complete Table below)</w:t>
      </w:r>
    </w:p>
    <w:p>
      <w:pPr>
        <w:pStyle w:val="Body"/>
        <w:spacing w:after="0"/>
        <w:ind w:left="360" w:firstLine="0"/>
        <w:jc w:val="both"/>
        <w:rPr>
          <w:lang w:val="en-US"/>
        </w:rPr>
      </w:pP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2"/>
        <w:gridCol w:w="4398"/>
        <w:gridCol w:w="4430"/>
      </w:tblGrid>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pt-PT"/>
              </w:rPr>
              <w:t>Page</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fr-FR"/>
              </w:rPr>
              <w:t>Modification</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en-US"/>
              </w:rPr>
              <w:t>Rationale for change</w:t>
            </w: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jc w:val="both"/>
        <w:rPr>
          <w:lang w:val="en-US"/>
        </w:rPr>
      </w:pPr>
    </w:p>
    <w:p>
      <w:pPr>
        <w:pStyle w:val="Body"/>
        <w:spacing w:after="0"/>
        <w:rPr>
          <w:sz w:val="24"/>
          <w:szCs w:val="24"/>
          <w:lang w:val="en-US"/>
        </w:rPr>
      </w:pPr>
    </w:p>
    <w:p>
      <w:pPr>
        <w:pStyle w:val="Body"/>
        <w:numPr>
          <w:ilvl w:val="0"/>
          <w:numId w:val="24"/>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General Assessment Comments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253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include a summary of the key points of this evaluation. </w:t>
            </w:r>
          </w:p>
          <w:p>
            <w:pPr>
              <w:pStyle w:val="Body"/>
              <w:bidi w:val="0"/>
              <w:spacing w:after="0"/>
              <w:ind w:left="0" w:right="0" w:firstLine="0"/>
              <w:jc w:val="left"/>
              <w:rPr>
                <w:i w:val="1"/>
                <w:iCs w:val="1"/>
                <w:sz w:val="24"/>
                <w:szCs w:val="24"/>
                <w:rtl w:val="0"/>
              </w:rPr>
            </w:pPr>
            <w:r>
              <w:rPr>
                <w:i w:val="1"/>
                <w:iCs w:val="1"/>
                <w:sz w:val="24"/>
                <w:szCs w:val="24"/>
                <w:rtl w:val="0"/>
                <w:lang w:val="en-US"/>
              </w:rPr>
              <w:t xml:space="preserve">Problems identified or specific risks to the projects. As well recommendations/feedback, which could be relevant to the Consortium. </w:t>
            </w: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pPr>
            <w:r>
              <w:rPr>
                <w:i w:val="1"/>
                <w:iCs w:val="1"/>
                <w:sz w:val="24"/>
                <w:szCs w:val="24"/>
                <w:lang w:val="en-US"/>
              </w:rPr>
            </w:r>
          </w:p>
        </w:tc>
      </w:tr>
    </w:tbl>
    <w:p>
      <w:pPr>
        <w:pStyle w:val="Body"/>
        <w:widowControl w:val="0"/>
        <w:spacing w:after="0"/>
        <w:jc w:val="center"/>
      </w:pPr>
      <w:r>
        <w:rPr>
          <w:lang w:val="en-US"/>
        </w:rPr>
      </w:r>
    </w:p>
    <w:sectPr>
      <w:headerReference w:type="default" r:id="rId4"/>
      <w:footerReference w:type="default" r:id="rId5"/>
      <w:pgSz w:w="11900" w:h="16840" w:orient="portrait"/>
      <w:pgMar w:top="720" w:right="720" w:bottom="720" w:left="720" w:header="708" w:footer="283"/>
      <w:pgNumType w:start="4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MT">
    <w:charset w:val="00"/>
    <w:family w:val="roman"/>
    <w:pitch w:val="default"/>
  </w:font>
  <w:font w:name="Cambria">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lang w:val="en-US"/>
      </w:rPr>
    </w:pPr>
  </w:p>
  <w:p>
    <w:pPr>
      <w:pStyle w:val="footer"/>
      <w:jc w:val="right"/>
    </w:pPr>
    <w:r>
      <w:rPr/>
      <w:fldChar w:fldCharType="begin" w:fldLock="0"/>
    </w:r>
    <w:r>
      <w:instrText xml:space="preserve"> PAGE </w:instrText>
    </w:r>
    <w:r>
      <w:rPr/>
      <w:fldChar w:fldCharType="separate" w:fldLock="0"/>
    </w:r>
    <w:r>
      <w:t>60</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5962650</wp:posOffset>
          </wp:positionH>
          <wp:positionV relativeFrom="page">
            <wp:posOffset>120650</wp:posOffset>
          </wp:positionV>
          <wp:extent cx="953422" cy="473554"/>
          <wp:effectExtent l="0" t="0" r="0" b="0"/>
          <wp:wrapNone/>
          <wp:docPr id="1073741825" name="officeArt object" descr="C:\Users\coulet\AppData\Local\Microsoft\Windows\INetCache\Content.Word\logo waterworks2017.jpg"/>
          <wp:cNvGraphicFramePr/>
          <a:graphic xmlns:a="http://schemas.openxmlformats.org/drawingml/2006/main">
            <a:graphicData uri="http://schemas.openxmlformats.org/drawingml/2006/picture">
              <pic:pic xmlns:pic="http://schemas.openxmlformats.org/drawingml/2006/picture">
                <pic:nvPicPr>
                  <pic:cNvPr id="1073741825" name="C:\Users\coulet\AppData\Local\Microsoft\Windows\INetCache\Content.Word\logo waterworks2017.jpg" descr="C:\Users\coulet\AppData\Local\Microsoft\Windows\INetCache\Content.Word\logo waterworks2017.jpg"/>
                  <pic:cNvPicPr>
                    <a:picLocks noChangeAspect="1"/>
                  </pic:cNvPicPr>
                </pic:nvPicPr>
                <pic:blipFill>
                  <a:blip r:embed="rId1">
                    <a:extLst/>
                  </a:blip>
                  <a:stretch>
                    <a:fillRect/>
                  </a:stretch>
                </pic:blipFill>
                <pic:spPr>
                  <a:xfrm>
                    <a:off x="0" y="0"/>
                    <a:ext cx="953422" cy="473554"/>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314960</wp:posOffset>
              </wp:positionH>
              <wp:positionV relativeFrom="page">
                <wp:posOffset>10547984</wp:posOffset>
              </wp:positionV>
              <wp:extent cx="5245100" cy="259715"/>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5245100" cy="259715"/>
                      </a:xfrm>
                      <a:prstGeom prst="rect">
                        <a:avLst/>
                      </a:prstGeom>
                      <a:solidFill>
                        <a:srgbClr val="FFFFFF"/>
                      </a:solidFill>
                      <a:ln w="12700" cap="flat">
                        <a:noFill/>
                        <a:miter lim="400000"/>
                      </a:ln>
                      <a:effectLst/>
                    </wps:spPr>
                    <wps:txbx>
                      <w:txbxContent>
                        <w:p>
                          <w:pPr>
                            <w:pStyle w:val="Body"/>
                          </w:pPr>
                          <w:r>
                            <w:rPr>
                              <w:color w:val="4f81bd"/>
                              <w:u w:color="4f81bd"/>
                              <w:rtl w:val="0"/>
                              <w:lang w:val="en-US"/>
                            </w:rPr>
                            <w:t>Annex 5: Templates for Mid-Term Evaluation Report (Individual and Consensus)</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24.8pt;margin-top:830.5pt;width:413.0pt;height:20.5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color w:val="4f81bd"/>
                        <w:u w:color="4f81bd"/>
                        <w:rtl w:val="0"/>
                        <w:lang w:val="en-US"/>
                      </w:rPr>
                      <w:t>Annex 5: Templates for Mid-Term Evaluation Report (Individual and Consensus)</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1">
      <w:start w:val="1"/>
      <w:numFmt w:val="lowerLetter"/>
      <w:suff w:val="tab"/>
      <w:lvlText w:val="%2."/>
      <w:lvlJc w:val="left"/>
      <w:pPr>
        <w:ind w:left="108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2">
      <w:start w:val="1"/>
      <w:numFmt w:val="lowerRoman"/>
      <w:suff w:val="tab"/>
      <w:lvlText w:val="%3."/>
      <w:lvlJc w:val="left"/>
      <w:pPr>
        <w:ind w:left="180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3">
      <w:start w:val="1"/>
      <w:numFmt w:val="decimal"/>
      <w:suff w:val="tab"/>
      <w:lvlText w:val="%4."/>
      <w:lvlJc w:val="left"/>
      <w:pPr>
        <w:ind w:left="252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4">
      <w:start w:val="1"/>
      <w:numFmt w:val="lowerLetter"/>
      <w:suff w:val="tab"/>
      <w:lvlText w:val="%5."/>
      <w:lvlJc w:val="left"/>
      <w:pPr>
        <w:ind w:left="324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5">
      <w:start w:val="1"/>
      <w:numFmt w:val="lowerRoman"/>
      <w:suff w:val="tab"/>
      <w:lvlText w:val="%6."/>
      <w:lvlJc w:val="left"/>
      <w:pPr>
        <w:ind w:left="396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6">
      <w:start w:val="1"/>
      <w:numFmt w:val="decimal"/>
      <w:suff w:val="tab"/>
      <w:lvlText w:val="%7."/>
      <w:lvlJc w:val="left"/>
      <w:pPr>
        <w:ind w:left="468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7">
      <w:start w:val="1"/>
      <w:numFmt w:val="lowerLetter"/>
      <w:suff w:val="tab"/>
      <w:lvlText w:val="%8."/>
      <w:lvlJc w:val="left"/>
      <w:pPr>
        <w:ind w:left="540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8">
      <w:start w:val="1"/>
      <w:numFmt w:val="lowerRoman"/>
      <w:suff w:val="tab"/>
      <w:lvlText w:val="%9."/>
      <w:lvlJc w:val="left"/>
      <w:pPr>
        <w:ind w:left="612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0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4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1">
      <w:start w:val="1"/>
      <w:numFmt w:val="lowerLetter"/>
      <w:suff w:val="tab"/>
      <w:lvlText w:val="%2."/>
      <w:lvlJc w:val="left"/>
      <w:pPr>
        <w:ind w:left="108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2">
      <w:start w:val="1"/>
      <w:numFmt w:val="lowerRoman"/>
      <w:suff w:val="tab"/>
      <w:lvlText w:val="%3."/>
      <w:lvlJc w:val="left"/>
      <w:pPr>
        <w:ind w:left="180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4">
      <w:start w:val="1"/>
      <w:numFmt w:val="lowerLetter"/>
      <w:suff w:val="tab"/>
      <w:lvlText w:val="%5."/>
      <w:lvlJc w:val="left"/>
      <w:pPr>
        <w:ind w:left="324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5">
      <w:start w:val="1"/>
      <w:numFmt w:val="lowerRoman"/>
      <w:suff w:val="tab"/>
      <w:lvlText w:val="%6."/>
      <w:lvlJc w:val="left"/>
      <w:pPr>
        <w:ind w:left="396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7">
      <w:start w:val="1"/>
      <w:numFmt w:val="lowerLetter"/>
      <w:suff w:val="tab"/>
      <w:lvlText w:val="%8."/>
      <w:lvlJc w:val="left"/>
      <w:pPr>
        <w:ind w:left="540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8">
      <w:start w:val="1"/>
      <w:numFmt w:val="lowerRoman"/>
      <w:suff w:val="tab"/>
      <w:lvlText w:val="%9."/>
      <w:lvlJc w:val="left"/>
      <w:pPr>
        <w:ind w:left="612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0"/>
    <w:lvlOverride w:ilvl="0">
      <w:startOverride w:val="2"/>
    </w:lvlOverride>
  </w:num>
  <w:num w:numId="5">
    <w:abstractNumId w:val="3"/>
  </w:num>
  <w:num w:numId="6">
    <w:abstractNumId w:val="0"/>
    <w:lvlOverride w:ilvl="0">
      <w:startOverride w:val="3"/>
    </w:lvlOverride>
  </w:num>
  <w:num w:numId="7">
    <w:abstractNumId w:val="4"/>
  </w:num>
  <w:num w:numId="8">
    <w:abstractNumId w:val="0"/>
    <w:lvlOverride w:ilvl="0">
      <w:startOverride w:val="4"/>
    </w:lvlOverride>
  </w:num>
  <w:num w:numId="9">
    <w:abstractNumId w:val="5"/>
  </w:num>
  <w:num w:numId="10">
    <w:abstractNumId w:val="0"/>
    <w:lvlOverride w:ilvl="0">
      <w:startOverride w:val="5"/>
      <w:lvl w:ilvl="0">
        <w:start w:val="5"/>
        <w:numFmt w:val="decimal"/>
        <w:suff w:val="tab"/>
        <w:lvlText w:val="%1."/>
        <w:lvlJc w:val="left"/>
        <w:pPr>
          <w:ind w:left="42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14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86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8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30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402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74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46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8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num>
  <w:num w:numId="11">
    <w:abstractNumId w:val="0"/>
    <w:lvlOverride w:ilvl="0">
      <w:startOverride w:val="6"/>
    </w:lvlOverride>
  </w:num>
  <w:num w:numId="12">
    <w:abstractNumId w:val="0"/>
    <w:lvlOverride w:ilvl="0">
      <w:startOverride w:val="7"/>
      <w:lvl w:ilvl="0">
        <w:start w:val="7"/>
        <w:numFmt w:val="decimal"/>
        <w:suff w:val="tab"/>
        <w:lvlText w:val="%1."/>
        <w:lvlJc w:val="left"/>
        <w:pPr>
          <w:ind w:left="42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14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86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8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30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402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74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46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8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num>
  <w:num w:numId="13">
    <w:abstractNumId w:val="7"/>
  </w:num>
  <w:num w:numId="14">
    <w:abstractNumId w:val="6"/>
  </w:num>
  <w:num w:numId="15">
    <w:abstractNumId w:val="8"/>
  </w:num>
  <w:num w:numId="16">
    <w:abstractNumId w:val="6"/>
    <w:lvlOverride w:ilvl="0">
      <w:startOverride w:val="2"/>
    </w:lvlOverride>
  </w:num>
  <w:num w:numId="17">
    <w:abstractNumId w:val="9"/>
  </w:num>
  <w:num w:numId="18">
    <w:abstractNumId w:val="6"/>
    <w:lvlOverride w:ilvl="0">
      <w:startOverride w:val="3"/>
    </w:lvlOverride>
  </w:num>
  <w:num w:numId="19">
    <w:abstractNumId w:val="10"/>
  </w:num>
  <w:num w:numId="20">
    <w:abstractNumId w:val="6"/>
    <w:lvlOverride w:ilvl="0">
      <w:startOverride w:val="4"/>
    </w:lvlOverride>
  </w:num>
  <w:num w:numId="21">
    <w:abstractNumId w:val="11"/>
  </w:num>
  <w:num w:numId="22">
    <w:abstractNumId w:val="6"/>
    <w:lvlOverride w:ilvl="0">
      <w:startOverride w:val="5"/>
      <w:lvl w:ilvl="0">
        <w:start w:val="5"/>
        <w:numFmt w:val="decimal"/>
        <w:suff w:val="tab"/>
        <w:lvlText w:val="%1."/>
        <w:lvlJc w:val="left"/>
        <w:pPr>
          <w:ind w:left="35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0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79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1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23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395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6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39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1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num>
  <w:num w:numId="23">
    <w:abstractNumId w:val="6"/>
    <w:lvlOverride w:ilvl="0">
      <w:startOverride w:val="6"/>
    </w:lvlOverride>
  </w:num>
  <w:num w:numId="24">
    <w:abstractNumId w:val="6"/>
    <w:lvlOverride w:ilvl="0">
      <w:startOverride w:val="7"/>
      <w:lvl w:ilvl="0">
        <w:start w:val="7"/>
        <w:numFmt w:val="decimal"/>
        <w:suff w:val="tab"/>
        <w:lvlText w:val="%1."/>
        <w:lvlJc w:val="left"/>
        <w:pPr>
          <w:ind w:left="35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0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79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1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23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395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6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39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1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paragraph" w:styleId="Text Eco Inno">
    <w:name w:val="Text Eco Inno"/>
    <w:next w:val="Text Eco Inno"/>
    <w:pPr>
      <w:keepNext w:val="0"/>
      <w:keepLines w:val="0"/>
      <w:pageBreakBefore w:val="0"/>
      <w:widowControl w:val="1"/>
      <w:shd w:val="clear" w:color="auto" w:fill="auto"/>
      <w:tabs>
        <w:tab w:val="left" w:pos="284"/>
      </w:tabs>
      <w:suppressAutoHyphens w:val="1"/>
      <w:bidi w:val="0"/>
      <w:spacing w:before="120" w:after="12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heading 3">
    <w:name w:val="heading 3"/>
    <w:next w:val="Body"/>
    <w:pPr>
      <w:keepNext w:val="1"/>
      <w:keepLines w:val="0"/>
      <w:pageBreakBefore w:val="0"/>
      <w:widowControl w:val="1"/>
      <w:shd w:val="clear" w:color="auto" w:fill="auto"/>
      <w:suppressAutoHyphens w:val="0"/>
      <w:bidi w:val="0"/>
      <w:spacing w:before="0" w:after="120" w:line="240" w:lineRule="auto"/>
      <w:ind w:left="0" w:right="0" w:firstLine="0"/>
      <w:jc w:val="center"/>
      <w:outlineLvl w:val="2"/>
    </w:pPr>
    <w:rPr>
      <w:rFonts w:ascii="Cambria" w:cs="Cambria" w:hAnsi="Cambria" w:eastAsia="Cambria"/>
      <w:b w:val="0"/>
      <w:bCs w:val="0"/>
      <w:i w:val="0"/>
      <w:iCs w:val="0"/>
      <w:caps w:val="0"/>
      <w:smallCaps w:val="0"/>
      <w:strike w:val="0"/>
      <w:dstrike w:val="0"/>
      <w:outline w:val="0"/>
      <w:color w:val="000000"/>
      <w:spacing w:val="0"/>
      <w:kern w:val="0"/>
      <w:position w:val="0"/>
      <w:sz w:val="44"/>
      <w:szCs w:val="44"/>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4">
    <w:name w:val="Imported Style 4"/>
    <w:pPr>
      <w:numPr>
        <w:numId w:val="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