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es-ES"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69A5"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es-ES"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11993A"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1E986846"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BF7B13" w:rsidRPr="005E3FFA">
        <w:rPr>
          <w:b/>
          <w:bCs/>
          <w:sz w:val="24"/>
          <w:lang w:val="en-GB"/>
        </w:rPr>
        <w:t>Bjørn Kløve</w:t>
      </w:r>
    </w:p>
    <w:p w14:paraId="7019A1F4" w14:textId="7637DA68"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BF7B13" w:rsidRPr="005E3FFA">
        <w:rPr>
          <w:b/>
          <w:bCs/>
          <w:sz w:val="24"/>
          <w:lang w:val="en-US"/>
        </w:rPr>
        <w:t>WATERPEAT</w:t>
      </w:r>
      <w:r w:rsidRPr="005E3FFA">
        <w:rPr>
          <w:b/>
          <w:bCs/>
          <w:sz w:val="24"/>
          <w:lang w:val="en-US"/>
        </w:rPr>
        <w:t xml:space="preserve"> </w:t>
      </w:r>
    </w:p>
    <w:p w14:paraId="2266FE13" w14:textId="25B496D1" w:rsidR="000101DD" w:rsidRPr="002B6F86" w:rsidRDefault="000101DD" w:rsidP="000101DD">
      <w:pPr>
        <w:spacing w:after="0"/>
        <w:rPr>
          <w:sz w:val="24"/>
          <w:lang w:val="en-GB"/>
        </w:rPr>
      </w:pPr>
      <w:r w:rsidRPr="002B6F86">
        <w:rPr>
          <w:sz w:val="24"/>
          <w:lang w:val="en-GB"/>
        </w:rPr>
        <w:t xml:space="preserve">Duration of project: </w:t>
      </w:r>
      <w:r w:rsidR="005E3FFA" w:rsidRPr="005E3FFA">
        <w:rPr>
          <w:sz w:val="24"/>
          <w:lang w:val="en-GB"/>
        </w:rPr>
        <w:t>36 MONTHS</w:t>
      </w:r>
    </w:p>
    <w:p w14:paraId="642DD479" w14:textId="09B95074"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005E3FFA" w:rsidRPr="005E3FFA">
        <w:rPr>
          <w:b/>
          <w:sz w:val="24"/>
          <w:lang w:val="en-GB"/>
        </w:rPr>
        <w:t>1.4.2019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5E3FFA" w:rsidRPr="005E3FFA">
        <w:rPr>
          <w:b/>
          <w:sz w:val="24"/>
          <w:lang w:val="en-GB"/>
        </w:rPr>
        <w:t>31.3.2022</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57AE3AAF" w:rsidR="000101DD" w:rsidRPr="002B6F86" w:rsidRDefault="000101DD" w:rsidP="000101DD">
      <w:pPr>
        <w:spacing w:after="0"/>
        <w:rPr>
          <w:sz w:val="24"/>
          <w:lang w:val="en-GB"/>
        </w:rPr>
      </w:pPr>
      <w:r w:rsidRPr="002B6F86">
        <w:rPr>
          <w:sz w:val="24"/>
          <w:lang w:val="en-GB"/>
        </w:rPr>
        <w:t>Name:</w:t>
      </w:r>
      <w:r w:rsidR="005E3FFA">
        <w:rPr>
          <w:sz w:val="24"/>
          <w:lang w:val="en-GB"/>
        </w:rPr>
        <w:t xml:space="preserve"> Antonio Lo Porto</w:t>
      </w:r>
      <w:r w:rsidR="005E3FFA">
        <w:rPr>
          <w:sz w:val="24"/>
          <w:lang w:val="en-GB"/>
        </w:rPr>
        <w:tab/>
      </w:r>
    </w:p>
    <w:p w14:paraId="25400DC5" w14:textId="7EDE778F" w:rsidR="000101DD" w:rsidRPr="002B6F86" w:rsidRDefault="000101DD" w:rsidP="000101DD">
      <w:pPr>
        <w:spacing w:after="0"/>
        <w:rPr>
          <w:sz w:val="24"/>
          <w:lang w:val="en-GB"/>
        </w:rPr>
      </w:pPr>
      <w:r w:rsidRPr="002B6F86">
        <w:rPr>
          <w:sz w:val="24"/>
          <w:lang w:val="en-GB"/>
        </w:rPr>
        <w:t>Organisation:</w:t>
      </w:r>
      <w:r w:rsidRPr="002B6F86">
        <w:rPr>
          <w:sz w:val="24"/>
          <w:lang w:val="en-GB"/>
        </w:rPr>
        <w:tab/>
      </w:r>
      <w:r w:rsidR="005E3FFA">
        <w:rPr>
          <w:sz w:val="24"/>
          <w:lang w:val="en-GB"/>
        </w:rPr>
        <w:t>IRSA-CNR</w:t>
      </w:r>
    </w:p>
    <w:p w14:paraId="255D035A" w14:textId="21D07CF0" w:rsidR="000101DD" w:rsidRPr="002B6F86" w:rsidRDefault="000101DD" w:rsidP="000101DD">
      <w:pPr>
        <w:spacing w:after="0"/>
        <w:rPr>
          <w:sz w:val="24"/>
          <w:lang w:val="en-GB"/>
        </w:rPr>
      </w:pPr>
      <w:r w:rsidRPr="002B6F86">
        <w:rPr>
          <w:sz w:val="24"/>
          <w:lang w:val="en-GB"/>
        </w:rPr>
        <w:t>Date of review:</w:t>
      </w:r>
      <w:r w:rsidR="005E3FFA">
        <w:rPr>
          <w:sz w:val="24"/>
          <w:lang w:val="en-GB"/>
        </w:rPr>
        <w:t xml:space="preserve"> 12/04/2021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2" w:name="_Toc456078771"/>
      <w:bookmarkStart w:id="3" w:name="_Toc456087226"/>
      <w:bookmarkStart w:id="4" w:name="_Toc500093059"/>
      <w:bookmarkStart w:id="5"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2"/>
      <w:bookmarkEnd w:id="3"/>
      <w:bookmarkEnd w:id="4"/>
      <w:bookmarkEnd w:id="5"/>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8E87C93"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69FFFEFF"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CE6768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505EA0A4"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1F14CC">
              <w:rPr>
                <w:rFonts w:ascii="Gill Sans MT" w:hAnsi="Gill Sans MT"/>
                <w:i/>
                <w:sz w:val="24"/>
                <w:szCs w:val="24"/>
                <w:lang w:val="en-US"/>
              </w:rPr>
              <w:t>?</w:t>
            </w:r>
          </w:p>
          <w:p w14:paraId="31D76339" w14:textId="77777777" w:rsidR="000101DD"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p w14:paraId="1123FF6B" w14:textId="77777777" w:rsidR="005E3FFA" w:rsidRDefault="005E3FFA" w:rsidP="005E3FFA">
            <w:pPr>
              <w:spacing w:after="0" w:line="276" w:lineRule="auto"/>
              <w:rPr>
                <w:i/>
                <w:sz w:val="24"/>
                <w:szCs w:val="24"/>
                <w:lang w:val="en-US"/>
              </w:rPr>
            </w:pPr>
          </w:p>
          <w:p w14:paraId="1D8CABBB" w14:textId="77777777" w:rsidR="005E3FFA" w:rsidRDefault="00D32716" w:rsidP="00D32716">
            <w:pPr>
              <w:spacing w:after="0" w:line="276" w:lineRule="auto"/>
              <w:rPr>
                <w:iCs/>
                <w:sz w:val="24"/>
                <w:szCs w:val="24"/>
                <w:lang w:val="en-US"/>
              </w:rPr>
            </w:pPr>
            <w:r>
              <w:rPr>
                <w:iCs/>
                <w:sz w:val="24"/>
                <w:szCs w:val="24"/>
                <w:lang w:val="en-US"/>
              </w:rPr>
              <w:t xml:space="preserve">The objective of the project is </w:t>
            </w:r>
            <w:r w:rsidRPr="00D32716">
              <w:rPr>
                <w:iCs/>
                <w:sz w:val="24"/>
                <w:szCs w:val="24"/>
                <w:lang w:val="en-US"/>
              </w:rPr>
              <w:t>to develop peatland water management for</w:t>
            </w:r>
            <w:r>
              <w:rPr>
                <w:iCs/>
                <w:sz w:val="24"/>
                <w:szCs w:val="24"/>
                <w:lang w:val="en-US"/>
              </w:rPr>
              <w:t xml:space="preserve"> </w:t>
            </w:r>
            <w:r w:rsidRPr="00D32716">
              <w:rPr>
                <w:iCs/>
                <w:sz w:val="24"/>
                <w:szCs w:val="24"/>
                <w:lang w:val="en-US"/>
              </w:rPr>
              <w:t>different land use options and environmental protection goals.</w:t>
            </w:r>
          </w:p>
          <w:p w14:paraId="0087B545" w14:textId="77777777" w:rsidR="00302B99" w:rsidRDefault="00302B99" w:rsidP="00D32716">
            <w:pPr>
              <w:spacing w:after="0" w:line="276" w:lineRule="auto"/>
              <w:rPr>
                <w:iCs/>
                <w:sz w:val="24"/>
                <w:szCs w:val="24"/>
                <w:lang w:val="en-US"/>
              </w:rPr>
            </w:pPr>
            <w:r>
              <w:rPr>
                <w:iCs/>
                <w:sz w:val="24"/>
                <w:szCs w:val="24"/>
                <w:lang w:val="en-US"/>
              </w:rPr>
              <w:t xml:space="preserve">The work carried out so far has been mostly devoted to </w:t>
            </w:r>
            <w:r w:rsidR="007667C3">
              <w:rPr>
                <w:iCs/>
                <w:sz w:val="24"/>
                <w:szCs w:val="24"/>
                <w:lang w:val="en-US"/>
              </w:rPr>
              <w:t>place research instruments in the study areas</w:t>
            </w:r>
            <w:r w:rsidR="00F04C33">
              <w:rPr>
                <w:iCs/>
                <w:sz w:val="24"/>
                <w:szCs w:val="24"/>
                <w:lang w:val="en-US"/>
              </w:rPr>
              <w:t>,</w:t>
            </w:r>
            <w:r w:rsidR="007667C3">
              <w:rPr>
                <w:iCs/>
                <w:sz w:val="24"/>
                <w:szCs w:val="24"/>
                <w:lang w:val="en-US"/>
              </w:rPr>
              <w:t xml:space="preserve"> in</w:t>
            </w:r>
            <w:r w:rsidR="0029355E">
              <w:rPr>
                <w:iCs/>
                <w:sz w:val="24"/>
                <w:szCs w:val="24"/>
                <w:lang w:val="en-US"/>
              </w:rPr>
              <w:t xml:space="preserve"> collecting RS data</w:t>
            </w:r>
            <w:r w:rsidR="00F04C33">
              <w:rPr>
                <w:iCs/>
                <w:sz w:val="24"/>
                <w:szCs w:val="24"/>
                <w:lang w:val="en-US"/>
              </w:rPr>
              <w:t xml:space="preserve"> and </w:t>
            </w:r>
            <w:r w:rsidR="00B25AD9">
              <w:rPr>
                <w:iCs/>
                <w:sz w:val="24"/>
                <w:szCs w:val="24"/>
                <w:lang w:val="en-US"/>
              </w:rPr>
              <w:t>information on previous studies.</w:t>
            </w:r>
            <w:r w:rsidR="009C4018">
              <w:rPr>
                <w:iCs/>
                <w:sz w:val="24"/>
                <w:szCs w:val="24"/>
                <w:lang w:val="en-US"/>
              </w:rPr>
              <w:t xml:space="preserve"> The kind of work done can be considered to be mostly </w:t>
            </w:r>
            <w:r w:rsidR="00A47175">
              <w:rPr>
                <w:iCs/>
                <w:sz w:val="24"/>
                <w:szCs w:val="24"/>
                <w:lang w:val="en-US"/>
              </w:rPr>
              <w:t>preparatory</w:t>
            </w:r>
            <w:r w:rsidR="00BB6910">
              <w:rPr>
                <w:iCs/>
                <w:sz w:val="24"/>
                <w:szCs w:val="24"/>
                <w:lang w:val="en-US"/>
              </w:rPr>
              <w:t xml:space="preserve"> and rather limited.</w:t>
            </w:r>
          </w:p>
          <w:p w14:paraId="6A2C1A03" w14:textId="77777777" w:rsidR="00D75FF9" w:rsidRDefault="00D75FF9" w:rsidP="00D32716">
            <w:pPr>
              <w:spacing w:after="0" w:line="276" w:lineRule="auto"/>
              <w:rPr>
                <w:iCs/>
                <w:sz w:val="24"/>
                <w:szCs w:val="24"/>
                <w:lang w:val="en-US"/>
              </w:rPr>
            </w:pPr>
            <w:r>
              <w:rPr>
                <w:iCs/>
                <w:sz w:val="24"/>
                <w:szCs w:val="24"/>
                <w:lang w:val="en-US"/>
              </w:rPr>
              <w:t>The activities carried out employ a strong</w:t>
            </w:r>
            <w:r w:rsidR="00EB5310">
              <w:rPr>
                <w:iCs/>
                <w:sz w:val="24"/>
                <w:szCs w:val="24"/>
                <w:lang w:val="en-US"/>
              </w:rPr>
              <w:t xml:space="preserve"> multi-disciplinary approach</w:t>
            </w:r>
          </w:p>
          <w:p w14:paraId="38EEE212" w14:textId="57A8A557" w:rsidR="00EB5310" w:rsidRDefault="00EB5310" w:rsidP="00EB5310">
            <w:pPr>
              <w:spacing w:after="0" w:line="276" w:lineRule="auto"/>
              <w:rPr>
                <w:iCs/>
                <w:sz w:val="24"/>
                <w:szCs w:val="24"/>
                <w:lang w:val="en-US"/>
              </w:rPr>
            </w:pPr>
            <w:r>
              <w:rPr>
                <w:iCs/>
                <w:sz w:val="24"/>
                <w:szCs w:val="24"/>
                <w:lang w:val="en-US"/>
              </w:rPr>
              <w:t>The COVID19 pandemic has not had a strong impact so far</w:t>
            </w:r>
            <w:r>
              <w:rPr>
                <w:iCs/>
                <w:sz w:val="24"/>
                <w:szCs w:val="24"/>
                <w:lang w:val="en-US"/>
              </w:rPr>
              <w:t xml:space="preserve">, except </w:t>
            </w:r>
            <w:r w:rsidR="00C07845">
              <w:rPr>
                <w:iCs/>
                <w:sz w:val="24"/>
                <w:szCs w:val="24"/>
                <w:lang w:val="en-US"/>
              </w:rPr>
              <w:t>for the activities regarding stakeholder contacts.</w:t>
            </w:r>
          </w:p>
          <w:p w14:paraId="7BDBD797" w14:textId="58592FEB" w:rsidR="001B75D9" w:rsidRDefault="001B75D9" w:rsidP="00EB5310">
            <w:pPr>
              <w:spacing w:after="0" w:line="276" w:lineRule="auto"/>
              <w:rPr>
                <w:iCs/>
                <w:sz w:val="24"/>
                <w:szCs w:val="24"/>
                <w:lang w:val="en-US"/>
              </w:rPr>
            </w:pPr>
            <w:r>
              <w:rPr>
                <w:iCs/>
                <w:sz w:val="24"/>
                <w:szCs w:val="24"/>
                <w:lang w:val="en-US"/>
              </w:rPr>
              <w:t xml:space="preserve">The partnership has produced a noteworthy </w:t>
            </w:r>
            <w:r w:rsidR="0084600E">
              <w:rPr>
                <w:iCs/>
                <w:sz w:val="24"/>
                <w:szCs w:val="24"/>
                <w:lang w:val="en-US"/>
              </w:rPr>
              <w:t>amount of scientific papers and presentations to scientific congresses.</w:t>
            </w:r>
          </w:p>
          <w:p w14:paraId="70903CC9" w14:textId="37444C51" w:rsidR="00CB16F0" w:rsidRDefault="00C874B4" w:rsidP="00EB5310">
            <w:pPr>
              <w:spacing w:after="0" w:line="276" w:lineRule="auto"/>
              <w:rPr>
                <w:iCs/>
                <w:sz w:val="24"/>
                <w:szCs w:val="24"/>
                <w:lang w:val="en-US"/>
              </w:rPr>
            </w:pPr>
            <w:r>
              <w:rPr>
                <w:iCs/>
                <w:sz w:val="24"/>
                <w:szCs w:val="24"/>
                <w:lang w:val="en-US"/>
              </w:rPr>
              <w:t xml:space="preserve">Three </w:t>
            </w:r>
            <w:r w:rsidR="00CB16F0">
              <w:rPr>
                <w:iCs/>
                <w:sz w:val="24"/>
                <w:szCs w:val="24"/>
                <w:lang w:val="en-US"/>
              </w:rPr>
              <w:t xml:space="preserve">of </w:t>
            </w:r>
            <w:r>
              <w:rPr>
                <w:iCs/>
                <w:sz w:val="24"/>
                <w:szCs w:val="24"/>
                <w:lang w:val="en-US"/>
              </w:rPr>
              <w:t>five</w:t>
            </w:r>
            <w:r w:rsidR="00CB16F0">
              <w:rPr>
                <w:iCs/>
                <w:sz w:val="24"/>
                <w:szCs w:val="24"/>
                <w:lang w:val="en-US"/>
              </w:rPr>
              <w:t xml:space="preserve"> expected</w:t>
            </w:r>
            <w:r w:rsidR="007B7DE2">
              <w:rPr>
                <w:iCs/>
                <w:sz w:val="24"/>
                <w:szCs w:val="24"/>
                <w:lang w:val="en-US"/>
              </w:rPr>
              <w:t xml:space="preserve"> deliverables ha</w:t>
            </w:r>
            <w:r w:rsidR="00432773">
              <w:rPr>
                <w:iCs/>
                <w:sz w:val="24"/>
                <w:szCs w:val="24"/>
                <w:lang w:val="en-US"/>
              </w:rPr>
              <w:t>ve</w:t>
            </w:r>
            <w:r w:rsidR="007B7DE2">
              <w:rPr>
                <w:iCs/>
                <w:sz w:val="24"/>
                <w:szCs w:val="24"/>
                <w:lang w:val="en-US"/>
              </w:rPr>
              <w:t xml:space="preserve"> been </w:t>
            </w:r>
            <w:r w:rsidR="00EC0E17">
              <w:rPr>
                <w:iCs/>
                <w:sz w:val="24"/>
                <w:szCs w:val="24"/>
                <w:lang w:val="en-US"/>
              </w:rPr>
              <w:t xml:space="preserve">completed </w:t>
            </w:r>
            <w:r w:rsidR="00432773">
              <w:rPr>
                <w:iCs/>
                <w:sz w:val="24"/>
                <w:szCs w:val="24"/>
                <w:lang w:val="en-US"/>
              </w:rPr>
              <w:t xml:space="preserve"> and two are delayed (without explanation)</w:t>
            </w:r>
          </w:p>
          <w:p w14:paraId="11FCDE34" w14:textId="311BD9F4" w:rsidR="0084600E" w:rsidRDefault="0084600E" w:rsidP="00B3539A">
            <w:pPr>
              <w:spacing w:after="0" w:line="276" w:lineRule="auto"/>
              <w:rPr>
                <w:iCs/>
                <w:sz w:val="24"/>
                <w:szCs w:val="24"/>
                <w:lang w:val="en-US"/>
              </w:rPr>
            </w:pPr>
            <w:r>
              <w:rPr>
                <w:iCs/>
                <w:sz w:val="24"/>
                <w:szCs w:val="24"/>
                <w:lang w:val="en-US"/>
              </w:rPr>
              <w:t xml:space="preserve">The </w:t>
            </w:r>
            <w:r w:rsidR="001F6F35">
              <w:rPr>
                <w:iCs/>
                <w:sz w:val="24"/>
                <w:szCs w:val="24"/>
                <w:lang w:val="en-US"/>
              </w:rPr>
              <w:t xml:space="preserve">Mid Term Report is written in a </w:t>
            </w:r>
            <w:r w:rsidR="00020A2F">
              <w:rPr>
                <w:iCs/>
                <w:sz w:val="24"/>
                <w:szCs w:val="24"/>
                <w:lang w:val="en-US"/>
              </w:rPr>
              <w:t>hasty and rather disordered way</w:t>
            </w:r>
            <w:r w:rsidR="00E479EF">
              <w:rPr>
                <w:iCs/>
                <w:sz w:val="24"/>
                <w:szCs w:val="24"/>
                <w:lang w:val="en-US"/>
              </w:rPr>
              <w:t xml:space="preserve">. </w:t>
            </w:r>
            <w:r w:rsidR="009F62AC">
              <w:rPr>
                <w:iCs/>
                <w:sz w:val="24"/>
                <w:szCs w:val="24"/>
                <w:lang w:val="en-US"/>
              </w:rPr>
              <w:t>There is no reference to WorkPackages</w:t>
            </w:r>
            <w:r w:rsidR="00FF0EBA">
              <w:rPr>
                <w:iCs/>
                <w:sz w:val="24"/>
                <w:szCs w:val="24"/>
                <w:lang w:val="en-US"/>
              </w:rPr>
              <w:t xml:space="preserve">, the </w:t>
            </w:r>
            <w:r w:rsidR="006377DE">
              <w:rPr>
                <w:iCs/>
                <w:sz w:val="24"/>
                <w:szCs w:val="24"/>
                <w:lang w:val="en-US"/>
              </w:rPr>
              <w:t xml:space="preserve">organization of the text is not homogeneous along the report, the numbering of figures is </w:t>
            </w:r>
            <w:r w:rsidR="006A79FE">
              <w:rPr>
                <w:iCs/>
                <w:sz w:val="24"/>
                <w:szCs w:val="24"/>
                <w:lang w:val="en-US"/>
              </w:rPr>
              <w:t>chaotic</w:t>
            </w:r>
            <w:r w:rsidR="00B3539A">
              <w:rPr>
                <w:iCs/>
                <w:sz w:val="24"/>
                <w:szCs w:val="24"/>
                <w:lang w:val="en-US"/>
              </w:rPr>
              <w:t>: t</w:t>
            </w:r>
            <w:r w:rsidR="00B3539A" w:rsidRPr="00B3539A">
              <w:rPr>
                <w:iCs/>
                <w:sz w:val="24"/>
                <w:szCs w:val="24"/>
                <w:lang w:val="en-US"/>
              </w:rPr>
              <w:t>here are several reference in the text to figures not included, there are 5 different</w:t>
            </w:r>
            <w:r w:rsidR="00B3539A">
              <w:rPr>
                <w:iCs/>
                <w:sz w:val="24"/>
                <w:szCs w:val="24"/>
                <w:lang w:val="en-US"/>
              </w:rPr>
              <w:t xml:space="preserve"> </w:t>
            </w:r>
            <w:r w:rsidR="00B3539A" w:rsidRPr="00B3539A">
              <w:rPr>
                <w:iCs/>
                <w:sz w:val="24"/>
                <w:szCs w:val="24"/>
                <w:lang w:val="en-US"/>
              </w:rPr>
              <w:t>"figure 1" and 3 "figure 2"</w:t>
            </w:r>
            <w:r w:rsidR="00B3539A">
              <w:rPr>
                <w:iCs/>
                <w:sz w:val="24"/>
                <w:szCs w:val="24"/>
                <w:lang w:val="en-US"/>
              </w:rPr>
              <w:t xml:space="preserve">, </w:t>
            </w:r>
            <w:r w:rsidR="00B3539A" w:rsidRPr="00B3539A">
              <w:rPr>
                <w:iCs/>
                <w:sz w:val="24"/>
                <w:szCs w:val="24"/>
                <w:lang w:val="en-US"/>
              </w:rPr>
              <w:t>no figure</w:t>
            </w:r>
            <w:r w:rsidR="00B3539A">
              <w:rPr>
                <w:iCs/>
                <w:sz w:val="24"/>
                <w:szCs w:val="24"/>
                <w:lang w:val="en-US"/>
              </w:rPr>
              <w:t>s</w:t>
            </w:r>
            <w:r w:rsidR="00B3539A" w:rsidRPr="00B3539A">
              <w:rPr>
                <w:iCs/>
                <w:sz w:val="24"/>
                <w:szCs w:val="24"/>
                <w:lang w:val="en-US"/>
              </w:rPr>
              <w:t xml:space="preserve"> 9, 10, 11, 17, 18, 19, 20, 21, 22, 23, 24, 25, 26, whilst exist figure 27 and figure 28</w:t>
            </w:r>
            <w:r w:rsidR="00BB3BC8">
              <w:rPr>
                <w:iCs/>
                <w:sz w:val="24"/>
                <w:szCs w:val="24"/>
                <w:lang w:val="en-US"/>
              </w:rPr>
              <w:t>.</w:t>
            </w:r>
          </w:p>
          <w:p w14:paraId="59458DDE" w14:textId="42AC61AE" w:rsidR="00EB5310" w:rsidRPr="005E3FFA" w:rsidRDefault="00EB5310" w:rsidP="00D32716">
            <w:pPr>
              <w:spacing w:after="0" w:line="276" w:lineRule="auto"/>
              <w:rPr>
                <w:iCs/>
                <w:sz w:val="24"/>
                <w:szCs w:val="24"/>
                <w:lang w:val="en-US"/>
              </w:rPr>
            </w:pP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6"/>
      <w:bookmarkEnd w:id="7"/>
      <w:bookmarkEnd w:id="8"/>
      <w:bookmarkEnd w:id="9"/>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collaboration, coordination and mobility within the Consortium </w:t>
            </w:r>
          </w:p>
          <w:p w14:paraId="62251C67"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44BF7A21"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00BD0E3F"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FD83A96" w14:textId="77777777" w:rsidR="00FE0274"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w:t>
            </w:r>
            <w:r w:rsidR="00575685">
              <w:rPr>
                <w:rStyle w:val="hps"/>
                <w:rFonts w:ascii="Gill Sans MT" w:hAnsi="Gill Sans MT"/>
                <w:i/>
                <w:sz w:val="24"/>
                <w:szCs w:val="24"/>
                <w:lang w:val="en-US"/>
              </w:rPr>
              <w:t xml:space="preserve"> research between the consortia</w:t>
            </w:r>
          </w:p>
          <w:p w14:paraId="52F8D05C" w14:textId="25308CCB" w:rsidR="000101DD" w:rsidRPr="00EB1653" w:rsidRDefault="00103121" w:rsidP="00FE593D">
            <w:pPr>
              <w:pStyle w:val="Paragrafoelenco"/>
              <w:numPr>
                <w:ilvl w:val="0"/>
                <w:numId w:val="17"/>
              </w:numPr>
              <w:spacing w:after="0" w:line="276" w:lineRule="auto"/>
              <w:rPr>
                <w:rFonts w:ascii="Gill Sans MT" w:hAnsi="Gill Sans MT"/>
                <w:i/>
                <w:sz w:val="24"/>
                <w:szCs w:val="24"/>
                <w:lang w:val="en-US"/>
              </w:rPr>
            </w:pPr>
            <w:r w:rsidRPr="00BB3BC8">
              <w:rPr>
                <w:rFonts w:ascii="Gill Sans MT" w:eastAsia="Times New Roman" w:hAnsi="Gill Sans MT" w:cs="Calibri"/>
                <w:i/>
                <w:sz w:val="24"/>
                <w:szCs w:val="28"/>
                <w:lang w:val="en-US" w:eastAsia="it-IT"/>
              </w:rPr>
              <w:t>Does t</w:t>
            </w:r>
            <w:r w:rsidR="00FE0274" w:rsidRPr="00BB3BC8">
              <w:rPr>
                <w:rFonts w:ascii="Gill Sans MT" w:eastAsia="Times New Roman" w:hAnsi="Gill Sans MT" w:cs="Calibri"/>
                <w:i/>
                <w:sz w:val="24"/>
                <w:szCs w:val="28"/>
                <w:lang w:val="en-US" w:eastAsia="it-IT"/>
              </w:rPr>
              <w:t>he project meet the transnational nature and its added value</w:t>
            </w:r>
            <w:r w:rsidRPr="00BB3BC8">
              <w:rPr>
                <w:rFonts w:ascii="Gill Sans MT" w:eastAsia="Times New Roman" w:hAnsi="Gill Sans MT" w:cs="Calibri"/>
                <w:i/>
                <w:sz w:val="24"/>
                <w:szCs w:val="28"/>
                <w:lang w:val="en-US" w:eastAsia="it-IT"/>
              </w:rPr>
              <w:t>?</w:t>
            </w:r>
            <w:r w:rsidR="00FE0274" w:rsidRPr="00BB3BC8">
              <w:rPr>
                <w:rFonts w:ascii="Gill Sans MT" w:eastAsia="Times New Roman" w:hAnsi="Gill Sans MT" w:cs="Calibri"/>
                <w:i/>
                <w:sz w:val="24"/>
                <w:szCs w:val="28"/>
                <w:lang w:val="en-US" w:eastAsia="it-IT"/>
              </w:rPr>
              <w:t xml:space="preserve"> </w:t>
            </w:r>
            <w:r w:rsidR="000101DD" w:rsidRPr="00BB3BC8">
              <w:rPr>
                <w:rFonts w:ascii="Gill Sans MT" w:eastAsia="Times New Roman" w:hAnsi="Gill Sans MT" w:cs="Calibri"/>
                <w:i/>
                <w:sz w:val="24"/>
                <w:szCs w:val="28"/>
                <w:lang w:val="en-GB" w:eastAsia="it-IT"/>
              </w:rPr>
              <w:t xml:space="preserve"> </w:t>
            </w:r>
          </w:p>
          <w:p w14:paraId="52961F30" w14:textId="77777777" w:rsidR="00EB1653" w:rsidRPr="00BB3BC8" w:rsidRDefault="00EB1653" w:rsidP="00EB1653">
            <w:pPr>
              <w:pStyle w:val="Paragrafoelenco"/>
              <w:spacing w:after="0" w:line="276" w:lineRule="auto"/>
              <w:ind w:left="1080"/>
              <w:rPr>
                <w:rFonts w:ascii="Gill Sans MT" w:hAnsi="Gill Sans MT"/>
                <w:i/>
                <w:sz w:val="24"/>
                <w:szCs w:val="24"/>
                <w:lang w:val="en-US"/>
              </w:rPr>
            </w:pPr>
          </w:p>
          <w:p w14:paraId="00E98192" w14:textId="77777777" w:rsidR="00BB3BC8" w:rsidRDefault="00BB3BC8" w:rsidP="00BB3BC8">
            <w:pPr>
              <w:spacing w:after="0" w:line="276" w:lineRule="auto"/>
              <w:rPr>
                <w:iCs/>
                <w:sz w:val="24"/>
                <w:szCs w:val="24"/>
                <w:lang w:val="en-US"/>
              </w:rPr>
            </w:pPr>
            <w:r>
              <w:rPr>
                <w:iCs/>
                <w:sz w:val="24"/>
                <w:szCs w:val="24"/>
                <w:lang w:val="en-US"/>
              </w:rPr>
              <w:t>The Consortium has put in place</w:t>
            </w:r>
            <w:r w:rsidR="00EB1653">
              <w:rPr>
                <w:iCs/>
                <w:sz w:val="24"/>
                <w:szCs w:val="24"/>
                <w:lang w:val="en-US"/>
              </w:rPr>
              <w:t xml:space="preserve"> a strong and efficient collaboration within the partners</w:t>
            </w:r>
            <w:r w:rsidR="00F752FD">
              <w:rPr>
                <w:iCs/>
                <w:sz w:val="24"/>
                <w:szCs w:val="24"/>
                <w:lang w:val="en-US"/>
              </w:rPr>
              <w:t xml:space="preserve"> which </w:t>
            </w:r>
            <w:r w:rsidR="00524167">
              <w:rPr>
                <w:iCs/>
                <w:sz w:val="24"/>
                <w:szCs w:val="24"/>
                <w:lang w:val="en-US"/>
              </w:rPr>
              <w:t xml:space="preserve">also has generated several </w:t>
            </w:r>
            <w:r w:rsidR="00367CE5">
              <w:rPr>
                <w:iCs/>
                <w:sz w:val="24"/>
                <w:szCs w:val="24"/>
                <w:lang w:val="en-US"/>
              </w:rPr>
              <w:t xml:space="preserve">cases of </w:t>
            </w:r>
            <w:r w:rsidR="00524167">
              <w:rPr>
                <w:iCs/>
                <w:sz w:val="24"/>
                <w:szCs w:val="24"/>
                <w:lang w:val="en-US"/>
              </w:rPr>
              <w:t xml:space="preserve">transnational </w:t>
            </w:r>
            <w:r w:rsidR="00367CE5">
              <w:rPr>
                <w:iCs/>
                <w:sz w:val="24"/>
                <w:szCs w:val="24"/>
                <w:lang w:val="en-US"/>
              </w:rPr>
              <w:t>joint operations.</w:t>
            </w:r>
          </w:p>
          <w:p w14:paraId="554C7312" w14:textId="3A89ED16" w:rsidR="00367CE5" w:rsidRPr="00BB3BC8" w:rsidRDefault="00502142" w:rsidP="00BB3BC8">
            <w:pPr>
              <w:spacing w:after="0" w:line="276" w:lineRule="auto"/>
              <w:rPr>
                <w:iCs/>
                <w:sz w:val="24"/>
                <w:szCs w:val="24"/>
                <w:lang w:val="en-US"/>
              </w:rPr>
            </w:pPr>
            <w:r>
              <w:rPr>
                <w:iCs/>
                <w:sz w:val="24"/>
                <w:szCs w:val="24"/>
                <w:lang w:val="en-US"/>
              </w:rPr>
              <w:t xml:space="preserve">Communication within partners </w:t>
            </w:r>
            <w:r w:rsidR="00395385">
              <w:rPr>
                <w:iCs/>
                <w:sz w:val="24"/>
                <w:szCs w:val="24"/>
                <w:lang w:val="en-US"/>
              </w:rPr>
              <w:t>is active and t</w:t>
            </w:r>
            <w:r w:rsidR="00367CE5">
              <w:rPr>
                <w:iCs/>
                <w:sz w:val="24"/>
                <w:szCs w:val="24"/>
                <w:lang w:val="en-US"/>
              </w:rPr>
              <w:t xml:space="preserve">he </w:t>
            </w:r>
            <w:r>
              <w:rPr>
                <w:iCs/>
                <w:sz w:val="24"/>
                <w:szCs w:val="24"/>
                <w:lang w:val="en-US"/>
              </w:rPr>
              <w:t>consortium has carried out several on-line and physical me</w:t>
            </w:r>
            <w:r w:rsidR="00BF2C10">
              <w:rPr>
                <w:iCs/>
                <w:sz w:val="24"/>
                <w:szCs w:val="24"/>
                <w:lang w:val="en-US"/>
              </w:rPr>
              <w:t>e</w:t>
            </w:r>
            <w:r>
              <w:rPr>
                <w:iCs/>
                <w:sz w:val="24"/>
                <w:szCs w:val="24"/>
                <w:lang w:val="en-US"/>
              </w:rPr>
              <w:t>ting</w:t>
            </w:r>
            <w:r w:rsidR="00CB16F0">
              <w:rPr>
                <w:iCs/>
                <w:sz w:val="24"/>
                <w:szCs w:val="24"/>
                <w:lang w:val="en-US"/>
              </w:rPr>
              <w:t>s</w:t>
            </w:r>
            <w:r w:rsidR="00BF2C10">
              <w:rPr>
                <w:iCs/>
                <w:sz w:val="24"/>
                <w:szCs w:val="24"/>
                <w:lang w:val="en-US"/>
              </w:rPr>
              <w:t>.</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6DDA5B7"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external collaboration of the Consortium, </w:t>
            </w:r>
          </w:p>
          <w:p w14:paraId="002B1D7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11166315"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 xml:space="preserve">Collaboration effective with other </w:t>
            </w:r>
            <w:r w:rsidR="00575685">
              <w:rPr>
                <w:rStyle w:val="hps"/>
                <w:rFonts w:ascii="Gill Sans MT" w:hAnsi="Gill Sans MT"/>
                <w:i/>
                <w:sz w:val="24"/>
                <w:szCs w:val="24"/>
                <w:lang w:val="en-US"/>
              </w:rPr>
              <w:t>project</w:t>
            </w:r>
            <w:r w:rsidR="000359FD">
              <w:rPr>
                <w:rStyle w:val="hps"/>
                <w:rFonts w:ascii="Gill Sans MT" w:hAnsi="Gill Sans MT"/>
                <w:i/>
                <w:sz w:val="24"/>
                <w:szCs w:val="24"/>
                <w:lang w:val="en-US"/>
              </w:rPr>
              <w:t>s</w:t>
            </w:r>
            <w:r w:rsidR="00575685">
              <w:rPr>
                <w:rStyle w:val="hps"/>
                <w:rFonts w:ascii="Gill Sans MT" w:hAnsi="Gill Sans MT"/>
                <w:i/>
                <w:sz w:val="24"/>
                <w:szCs w:val="24"/>
                <w:lang w:val="en-US"/>
              </w:rPr>
              <w:t xml:space="preserve"> funded by WaterWorks2017</w:t>
            </w:r>
          </w:p>
          <w:p w14:paraId="351F5E0B" w14:textId="77777777" w:rsidR="000101DD" w:rsidRPr="00395385"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w:t>
            </w:r>
            <w:r w:rsidR="00575685">
              <w:rPr>
                <w:rStyle w:val="hps"/>
                <w:rFonts w:ascii="Gill Sans MT" w:hAnsi="Gill Sans MT"/>
                <w:i/>
                <w:sz w:val="24"/>
                <w:szCs w:val="24"/>
                <w:lang w:val="en-US"/>
              </w:rPr>
              <w:t>ith other projects or consortia</w:t>
            </w:r>
            <w:r w:rsidRPr="002B6F86">
              <w:rPr>
                <w:rFonts w:ascii="Gill Sans MT" w:eastAsia="Times New Roman" w:hAnsi="Gill Sans MT" w:cs="Calibri"/>
                <w:i/>
                <w:sz w:val="24"/>
                <w:szCs w:val="28"/>
                <w:lang w:val="en-GB" w:eastAsia="it-IT"/>
              </w:rPr>
              <w:t xml:space="preserve"> </w:t>
            </w:r>
          </w:p>
          <w:p w14:paraId="319B811F" w14:textId="77777777" w:rsidR="00395385" w:rsidRDefault="00395385" w:rsidP="00395385">
            <w:pPr>
              <w:spacing w:after="0" w:line="276" w:lineRule="auto"/>
              <w:rPr>
                <w:i/>
                <w:sz w:val="24"/>
                <w:szCs w:val="24"/>
                <w:lang w:val="en-US"/>
              </w:rPr>
            </w:pPr>
          </w:p>
          <w:p w14:paraId="22E3D1FB" w14:textId="601208C5" w:rsidR="00395385" w:rsidRPr="00395385" w:rsidRDefault="00395385" w:rsidP="00395385">
            <w:pPr>
              <w:spacing w:after="0" w:line="276" w:lineRule="auto"/>
              <w:rPr>
                <w:iCs/>
                <w:sz w:val="24"/>
                <w:szCs w:val="24"/>
                <w:lang w:val="en-US"/>
              </w:rPr>
            </w:pPr>
            <w:r>
              <w:rPr>
                <w:iCs/>
                <w:sz w:val="24"/>
                <w:szCs w:val="24"/>
                <w:lang w:val="en-US"/>
              </w:rPr>
              <w:t>There is no reference to collaboration</w:t>
            </w:r>
            <w:r w:rsidR="00BE4AAF">
              <w:rPr>
                <w:iCs/>
                <w:sz w:val="24"/>
                <w:szCs w:val="24"/>
                <w:lang w:val="en-US"/>
              </w:rPr>
              <w:t xml:space="preserve"> with other WaterWorks2017 funded projects</w:t>
            </w:r>
            <w:r w:rsidR="00EA329E">
              <w:rPr>
                <w:iCs/>
                <w:sz w:val="24"/>
                <w:szCs w:val="24"/>
                <w:lang w:val="en-US"/>
              </w:rPr>
              <w:t xml:space="preserve">. This is </w:t>
            </w:r>
            <w:r w:rsidR="00E20F13">
              <w:rPr>
                <w:iCs/>
                <w:sz w:val="24"/>
                <w:szCs w:val="24"/>
                <w:lang w:val="en-US"/>
              </w:rPr>
              <w:t xml:space="preserve">a pity, since </w:t>
            </w:r>
            <w:r w:rsidR="007A54FA">
              <w:rPr>
                <w:iCs/>
                <w:sz w:val="24"/>
                <w:szCs w:val="24"/>
                <w:lang w:val="en-US"/>
              </w:rPr>
              <w:t xml:space="preserve">the project could find good cooperation with the project </w:t>
            </w:r>
            <w:r w:rsidR="000F518E">
              <w:rPr>
                <w:iCs/>
                <w:sz w:val="24"/>
                <w:szCs w:val="24"/>
                <w:lang w:val="en-US"/>
              </w:rPr>
              <w:t>ReformWater.</w:t>
            </w:r>
            <w:r w:rsidR="00EA329E">
              <w:rPr>
                <w:iCs/>
                <w:sz w:val="24"/>
                <w:szCs w:val="24"/>
                <w:lang w:val="en-US"/>
              </w:rPr>
              <w:t xml:space="preserve"> </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2E401F76" w14:textId="77777777" w:rsidR="00575685" w:rsidRPr="00455D63" w:rsidRDefault="00575685" w:rsidP="00575685">
            <w:pPr>
              <w:rPr>
                <w:rStyle w:val="hps"/>
                <w:i/>
                <w:sz w:val="24"/>
                <w:szCs w:val="24"/>
                <w:lang w:val="en-US"/>
              </w:rPr>
            </w:pPr>
            <w:r w:rsidRPr="00455D63">
              <w:rPr>
                <w:rStyle w:val="hps"/>
                <w:i/>
                <w:sz w:val="24"/>
                <w:szCs w:val="24"/>
                <w:lang w:val="en-US"/>
              </w:rPr>
              <w:t xml:space="preserve">Please evaluate the relation within the project results and the themes and </w:t>
            </w:r>
            <w:r w:rsidRPr="00AD2514">
              <w:rPr>
                <w:rStyle w:val="hps"/>
                <w:i/>
                <w:sz w:val="24"/>
                <w:szCs w:val="24"/>
                <w:lang w:val="en-US"/>
              </w:rPr>
              <w:t>the sub-themes</w:t>
            </w:r>
            <w:r w:rsidRPr="004C0647">
              <w:rPr>
                <w:rStyle w:val="hps"/>
                <w:i/>
                <w:color w:val="FF0000"/>
                <w:sz w:val="24"/>
                <w:szCs w:val="24"/>
                <w:lang w:val="en-US"/>
              </w:rPr>
              <w:t xml:space="preserve"> </w:t>
            </w:r>
            <w:r w:rsidRPr="00455D63">
              <w:rPr>
                <w:rStyle w:val="hps"/>
                <w:i/>
                <w:sz w:val="24"/>
                <w:szCs w:val="24"/>
                <w:lang w:val="en-US"/>
              </w:rPr>
              <w:t>of the call.</w:t>
            </w:r>
          </w:p>
          <w:p w14:paraId="6D03B5D3" w14:textId="77777777" w:rsidR="00575685" w:rsidRPr="00455D63" w:rsidRDefault="00575685" w:rsidP="00575685">
            <w:pPr>
              <w:rPr>
                <w:rStyle w:val="hps"/>
                <w:i/>
                <w:sz w:val="24"/>
                <w:szCs w:val="24"/>
                <w:lang w:val="en-US"/>
              </w:rPr>
            </w:pPr>
            <w:bookmarkStart w:id="18" w:name="_Hlk532392826"/>
            <w:bookmarkStart w:id="19" w:name="_Hlk532392870"/>
            <w:r w:rsidRPr="00455D63">
              <w:rPr>
                <w:rStyle w:val="hps"/>
                <w:i/>
                <w:sz w:val="24"/>
                <w:szCs w:val="24"/>
                <w:lang w:val="en-US"/>
              </w:rPr>
              <w:t>Theme 1. Enabling sustainable management of water resources.</w:t>
            </w:r>
          </w:p>
          <w:p w14:paraId="42635630" w14:textId="77777777" w:rsidR="00575685" w:rsidRPr="000F518E" w:rsidRDefault="00575685" w:rsidP="00575685">
            <w:pPr>
              <w:rPr>
                <w:rStyle w:val="hps"/>
                <w:i/>
                <w:iCs/>
                <w:sz w:val="24"/>
                <w:szCs w:val="24"/>
                <w:lang w:val="en-US"/>
              </w:rPr>
            </w:pPr>
            <w:r w:rsidRPr="000F518E">
              <w:rPr>
                <w:i/>
                <w:iCs/>
                <w:sz w:val="24"/>
                <w:szCs w:val="24"/>
                <w:lang w:val="en-US"/>
              </w:rPr>
              <w:t>The overall aim for this theme is to develop new governance and knowledge management approaches.</w:t>
            </w:r>
          </w:p>
          <w:p w14:paraId="77EE570F" w14:textId="77777777" w:rsidR="00575685" w:rsidRPr="000F518E" w:rsidRDefault="00575685" w:rsidP="00575685">
            <w:pPr>
              <w:pStyle w:val="Paragrafoelenco"/>
              <w:numPr>
                <w:ilvl w:val="0"/>
                <w:numId w:val="48"/>
              </w:numPr>
              <w:spacing w:after="0"/>
              <w:rPr>
                <w:rStyle w:val="hps"/>
                <w:rFonts w:ascii="Gill Sans MT" w:hAnsi="Gill Sans MT"/>
                <w:i/>
                <w:iCs/>
                <w:sz w:val="24"/>
                <w:szCs w:val="24"/>
                <w:lang w:val="en-US"/>
              </w:rPr>
            </w:pPr>
            <w:r w:rsidRPr="000F518E">
              <w:rPr>
                <w:rStyle w:val="hps"/>
                <w:rFonts w:ascii="Gill Sans MT" w:hAnsi="Gill Sans MT"/>
                <w:i/>
                <w:iCs/>
                <w:sz w:val="24"/>
                <w:szCs w:val="24"/>
                <w:lang w:val="en-US"/>
              </w:rPr>
              <w:t>Sub-theme 1.1. Promoting adaptive water management for global change:</w:t>
            </w:r>
          </w:p>
          <w:p w14:paraId="0D8EE2AC" w14:textId="77777777" w:rsidR="00575685" w:rsidRPr="000F518E" w:rsidRDefault="00575685" w:rsidP="00575685">
            <w:pPr>
              <w:ind w:left="360"/>
              <w:rPr>
                <w:rStyle w:val="hps"/>
                <w:i/>
                <w:iCs/>
                <w:sz w:val="24"/>
                <w:szCs w:val="24"/>
                <w:lang w:val="en-US"/>
              </w:rPr>
            </w:pPr>
            <w:r w:rsidRPr="000F518E">
              <w:rPr>
                <w:i/>
                <w:iCs/>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3D9A9CA7" w14:textId="77777777" w:rsidR="00575685" w:rsidRPr="000F518E" w:rsidRDefault="00575685" w:rsidP="00575685">
            <w:pPr>
              <w:pStyle w:val="Paragrafoelenco"/>
              <w:numPr>
                <w:ilvl w:val="0"/>
                <w:numId w:val="48"/>
              </w:numPr>
              <w:spacing w:after="0"/>
              <w:rPr>
                <w:rStyle w:val="hps"/>
                <w:rFonts w:ascii="Gill Sans MT" w:hAnsi="Gill Sans MT"/>
                <w:i/>
                <w:iCs/>
                <w:sz w:val="24"/>
                <w:szCs w:val="24"/>
                <w:lang w:val="en-US"/>
              </w:rPr>
            </w:pPr>
            <w:r w:rsidRPr="000F518E">
              <w:rPr>
                <w:rStyle w:val="hps"/>
                <w:rFonts w:ascii="Gill Sans MT" w:hAnsi="Gill Sans MT"/>
                <w:i/>
                <w:iCs/>
                <w:sz w:val="24"/>
                <w:szCs w:val="24"/>
                <w:lang w:val="en-US"/>
              </w:rPr>
              <w:t>Sub-theme 1.2. Integrative management by implementing Natural Water Retention Measures (NWRM) such as Managed Aquifer Recharge (MAR):</w:t>
            </w:r>
          </w:p>
          <w:p w14:paraId="6F788709" w14:textId="77777777" w:rsidR="00575685" w:rsidRPr="000F518E" w:rsidRDefault="00575685" w:rsidP="00575685">
            <w:pPr>
              <w:ind w:left="360"/>
              <w:rPr>
                <w:i/>
                <w:iCs/>
                <w:sz w:val="24"/>
                <w:szCs w:val="24"/>
                <w:lang w:val="en-US"/>
              </w:rPr>
            </w:pPr>
            <w:r w:rsidRPr="000F518E">
              <w:rPr>
                <w:i/>
                <w:iCs/>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7DE15256" w14:textId="77777777" w:rsidR="00575685" w:rsidRPr="000F518E" w:rsidRDefault="00575685" w:rsidP="00575685">
            <w:pPr>
              <w:pStyle w:val="Paragrafoelenco"/>
              <w:numPr>
                <w:ilvl w:val="0"/>
                <w:numId w:val="48"/>
              </w:numPr>
              <w:spacing w:after="0"/>
              <w:rPr>
                <w:rFonts w:ascii="Gill Sans MT" w:hAnsi="Gill Sans MT"/>
                <w:i/>
                <w:iCs/>
                <w:sz w:val="24"/>
                <w:szCs w:val="24"/>
                <w:lang w:val="en-US"/>
              </w:rPr>
            </w:pPr>
            <w:r w:rsidRPr="000F518E">
              <w:rPr>
                <w:rFonts w:ascii="Gill Sans MT" w:hAnsi="Gill Sans MT"/>
                <w:i/>
                <w:iCs/>
                <w:sz w:val="24"/>
                <w:szCs w:val="24"/>
                <w:lang w:val="en-US"/>
              </w:rPr>
              <w:t>Sub-theme 1.3. Mitigating water stress in coastal zones and urbanized areas:</w:t>
            </w:r>
          </w:p>
          <w:p w14:paraId="4820A700" w14:textId="77777777" w:rsidR="00575685" w:rsidRPr="000F518E" w:rsidRDefault="00575685" w:rsidP="00575685">
            <w:pPr>
              <w:ind w:left="360"/>
              <w:rPr>
                <w:rStyle w:val="hps"/>
                <w:i/>
                <w:iCs/>
                <w:sz w:val="24"/>
                <w:szCs w:val="24"/>
                <w:lang w:val="en-US"/>
              </w:rPr>
            </w:pPr>
            <w:r w:rsidRPr="000F518E">
              <w:rPr>
                <w:i/>
                <w:iCs/>
                <w:sz w:val="24"/>
                <w:szCs w:val="24"/>
                <w:lang w:val="en-US"/>
              </w:rPr>
              <w:t xml:space="preserve">The aim is to develop and demonstrate a comprehensive coastal zone management system based on monitoring and modelling to ensure the provision of freshwater security under a range of conditions </w:t>
            </w:r>
            <w:r w:rsidRPr="000F518E">
              <w:rPr>
                <w:i/>
                <w:iCs/>
                <w:sz w:val="24"/>
                <w:szCs w:val="24"/>
                <w:lang w:val="en-US"/>
              </w:rPr>
              <w:lastRenderedPageBreak/>
              <w:t>including saline intrusion, sediment management, storms, floods and droughts, but also specific coastal water uses. Please, refer to H2020 calls on nature-based solutions to propose complementary actions.</w:t>
            </w:r>
          </w:p>
          <w:p w14:paraId="27B38B49" w14:textId="77777777" w:rsidR="00575685" w:rsidRPr="000F518E" w:rsidRDefault="00575685" w:rsidP="00575685">
            <w:pPr>
              <w:rPr>
                <w:rStyle w:val="hps"/>
                <w:i/>
                <w:iCs/>
                <w:sz w:val="24"/>
                <w:szCs w:val="24"/>
                <w:lang w:val="en-US"/>
              </w:rPr>
            </w:pPr>
            <w:r w:rsidRPr="000F518E">
              <w:rPr>
                <w:rStyle w:val="hps"/>
                <w:i/>
                <w:iCs/>
                <w:sz w:val="24"/>
                <w:szCs w:val="24"/>
                <w:lang w:val="en-US"/>
              </w:rPr>
              <w:t>Theme 2. Strengthening socio-economic approaches to water management.</w:t>
            </w:r>
          </w:p>
          <w:p w14:paraId="2DF332A8" w14:textId="77777777" w:rsidR="00575685" w:rsidRPr="000F518E" w:rsidRDefault="00575685" w:rsidP="00575685">
            <w:pPr>
              <w:rPr>
                <w:rStyle w:val="hps"/>
                <w:i/>
                <w:iCs/>
                <w:sz w:val="24"/>
                <w:szCs w:val="24"/>
                <w:lang w:val="en-US"/>
              </w:rPr>
            </w:pPr>
            <w:r w:rsidRPr="000F518E">
              <w:rPr>
                <w:i/>
                <w:iCs/>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65EB2747" w14:textId="77777777" w:rsidR="00575685" w:rsidRPr="000F518E" w:rsidRDefault="00575685" w:rsidP="00575685">
            <w:pPr>
              <w:pStyle w:val="Paragrafoelenco"/>
              <w:numPr>
                <w:ilvl w:val="0"/>
                <w:numId w:val="48"/>
              </w:numPr>
              <w:spacing w:after="0"/>
              <w:rPr>
                <w:rFonts w:ascii="Gill Sans MT" w:hAnsi="Gill Sans MT"/>
                <w:i/>
                <w:iCs/>
                <w:sz w:val="24"/>
                <w:szCs w:val="24"/>
                <w:lang w:val="en-US"/>
              </w:rPr>
            </w:pPr>
            <w:r w:rsidRPr="000F518E">
              <w:rPr>
                <w:rFonts w:ascii="Gill Sans MT" w:hAnsi="Gill Sans MT"/>
                <w:i/>
                <w:iCs/>
                <w:sz w:val="24"/>
                <w:szCs w:val="24"/>
                <w:lang w:val="en-US"/>
              </w:rPr>
              <w:t>Sub-theme 2.1. Integrating economic and social analyses into decision-making processes:</w:t>
            </w:r>
          </w:p>
          <w:p w14:paraId="094EBD3E" w14:textId="77777777" w:rsidR="00575685" w:rsidRPr="000F518E" w:rsidRDefault="00575685" w:rsidP="00575685">
            <w:pPr>
              <w:ind w:left="360"/>
              <w:rPr>
                <w:i/>
                <w:iCs/>
                <w:sz w:val="24"/>
                <w:szCs w:val="24"/>
                <w:lang w:val="en-US"/>
              </w:rPr>
            </w:pPr>
            <w:r w:rsidRPr="000F518E">
              <w:rPr>
                <w:i/>
                <w:iCs/>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2CBE9CF6" w14:textId="77777777" w:rsidR="00575685" w:rsidRPr="000F518E" w:rsidRDefault="00575685" w:rsidP="00575685">
            <w:pPr>
              <w:pStyle w:val="Paragrafoelenco"/>
              <w:numPr>
                <w:ilvl w:val="0"/>
                <w:numId w:val="48"/>
              </w:numPr>
              <w:rPr>
                <w:rFonts w:ascii="Gill Sans MT" w:hAnsi="Gill Sans MT"/>
                <w:i/>
                <w:iCs/>
                <w:sz w:val="24"/>
                <w:szCs w:val="24"/>
                <w:lang w:val="en-US"/>
              </w:rPr>
            </w:pPr>
            <w:r w:rsidRPr="000F518E">
              <w:rPr>
                <w:rFonts w:ascii="Gill Sans MT" w:hAnsi="Gill Sans MT"/>
                <w:i/>
                <w:iCs/>
                <w:sz w:val="24"/>
                <w:szCs w:val="24"/>
                <w:lang w:val="en-US"/>
              </w:rPr>
              <w:t>Sub-theme 2.2. The reuse of water:</w:t>
            </w:r>
          </w:p>
          <w:p w14:paraId="27984E01" w14:textId="77777777" w:rsidR="00575685" w:rsidRPr="000F518E" w:rsidRDefault="00575685" w:rsidP="00575685">
            <w:pPr>
              <w:pStyle w:val="Paragrafoelenco"/>
              <w:ind w:left="357"/>
              <w:contextualSpacing w:val="0"/>
              <w:rPr>
                <w:rFonts w:ascii="Gill Sans MT" w:hAnsi="Gill Sans MT"/>
                <w:i/>
                <w:iCs/>
                <w:sz w:val="24"/>
                <w:szCs w:val="24"/>
                <w:lang w:val="en-US"/>
              </w:rPr>
            </w:pPr>
            <w:r w:rsidRPr="000F518E">
              <w:rPr>
                <w:rFonts w:ascii="Gill Sans MT" w:hAnsi="Gill Sans MT"/>
                <w:i/>
                <w:iCs/>
                <w:sz w:val="24"/>
                <w:szCs w:val="24"/>
                <w:lang w:val="en-US"/>
              </w:rPr>
              <w:t>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w:t>
            </w:r>
            <w:r w:rsidR="00AD2514" w:rsidRPr="000F518E">
              <w:rPr>
                <w:rFonts w:ascii="Gill Sans MT" w:hAnsi="Gill Sans MT"/>
                <w:i/>
                <w:iCs/>
                <w:sz w:val="24"/>
                <w:szCs w:val="24"/>
                <w:lang w:val="en-US"/>
              </w:rPr>
              <w:t>, 2016</w:t>
            </w:r>
            <w:r w:rsidRPr="000F518E">
              <w:rPr>
                <w:rFonts w:ascii="Gill Sans MT" w:hAnsi="Gill Sans MT"/>
                <w:i/>
                <w:iCs/>
                <w:sz w:val="24"/>
                <w:szCs w:val="24"/>
                <w:lang w:val="en-US"/>
              </w:rPr>
              <w:t xml:space="preserve"> and 201</w:t>
            </w:r>
            <w:r w:rsidR="00AD2514" w:rsidRPr="000F518E">
              <w:rPr>
                <w:rFonts w:ascii="Gill Sans MT" w:hAnsi="Gill Sans MT"/>
                <w:i/>
                <w:iCs/>
                <w:sz w:val="24"/>
                <w:szCs w:val="24"/>
                <w:lang w:val="en-US"/>
              </w:rPr>
              <w:t>7</w:t>
            </w:r>
            <w:r w:rsidRPr="000F518E">
              <w:rPr>
                <w:rFonts w:ascii="Gill Sans MT" w:hAnsi="Gill Sans MT"/>
                <w:i/>
                <w:iCs/>
                <w:sz w:val="24"/>
                <w:szCs w:val="24"/>
                <w:lang w:val="en-US"/>
              </w:rPr>
              <w:t>) to avoid any duplication. See Joint Calls on Water JPI website.</w:t>
            </w:r>
          </w:p>
          <w:bookmarkEnd w:id="18"/>
          <w:p w14:paraId="18F53E87" w14:textId="77777777" w:rsidR="00575685" w:rsidRPr="000F518E" w:rsidRDefault="00575685" w:rsidP="00227F33">
            <w:pPr>
              <w:pStyle w:val="Paragrafoelenco"/>
              <w:numPr>
                <w:ilvl w:val="0"/>
                <w:numId w:val="48"/>
              </w:numPr>
              <w:spacing w:after="0"/>
              <w:rPr>
                <w:rFonts w:ascii="Gill Sans MT" w:hAnsi="Gill Sans MT"/>
                <w:i/>
                <w:iCs/>
                <w:sz w:val="24"/>
                <w:szCs w:val="24"/>
                <w:lang w:val="en-US"/>
              </w:rPr>
            </w:pPr>
            <w:r w:rsidRPr="000F518E">
              <w:rPr>
                <w:rFonts w:ascii="Gill Sans MT" w:hAnsi="Gill Sans MT"/>
                <w:i/>
                <w:iCs/>
                <w:sz w:val="24"/>
                <w:szCs w:val="24"/>
                <w:lang w:val="en-US"/>
              </w:rPr>
              <w:t>Sub-theme 2.3. Connecting science to society:</w:t>
            </w:r>
          </w:p>
          <w:p w14:paraId="136C836F" w14:textId="77777777" w:rsidR="00575685" w:rsidRPr="000F518E" w:rsidRDefault="00575685" w:rsidP="00575685">
            <w:pPr>
              <w:ind w:left="360"/>
              <w:rPr>
                <w:i/>
                <w:iCs/>
                <w:sz w:val="24"/>
                <w:szCs w:val="24"/>
                <w:lang w:val="en-US"/>
              </w:rPr>
            </w:pPr>
            <w:r w:rsidRPr="000F518E">
              <w:rPr>
                <w:i/>
                <w:iCs/>
                <w:sz w:val="24"/>
                <w:szCs w:val="24"/>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44FAEA41" w14:textId="77777777" w:rsidR="00575685" w:rsidRPr="000F518E" w:rsidRDefault="00575685" w:rsidP="00575685">
            <w:pPr>
              <w:pStyle w:val="Paragrafoelenco"/>
              <w:numPr>
                <w:ilvl w:val="0"/>
                <w:numId w:val="48"/>
              </w:numPr>
              <w:spacing w:after="0"/>
              <w:rPr>
                <w:rFonts w:ascii="Gill Sans MT" w:hAnsi="Gill Sans MT"/>
                <w:i/>
                <w:iCs/>
                <w:sz w:val="24"/>
                <w:szCs w:val="24"/>
                <w:lang w:val="en-US"/>
              </w:rPr>
            </w:pPr>
            <w:r w:rsidRPr="000F518E">
              <w:rPr>
                <w:rFonts w:ascii="Gill Sans MT" w:hAnsi="Gill Sans MT"/>
                <w:i/>
                <w:iCs/>
                <w:sz w:val="24"/>
                <w:szCs w:val="24"/>
                <w:lang w:val="en-US"/>
              </w:rPr>
              <w:t>Sub-theme 2.4. Promoting new governance and knowledge management approaches:</w:t>
            </w:r>
          </w:p>
          <w:p w14:paraId="68F98A8A" w14:textId="77777777" w:rsidR="00575685" w:rsidRPr="000F518E" w:rsidRDefault="00575685" w:rsidP="00575685">
            <w:pPr>
              <w:ind w:left="360"/>
              <w:rPr>
                <w:i/>
                <w:iCs/>
                <w:sz w:val="24"/>
                <w:szCs w:val="24"/>
                <w:lang w:val="en-US"/>
              </w:rPr>
            </w:pPr>
            <w:r w:rsidRPr="000F518E">
              <w:rPr>
                <w:i/>
                <w:iCs/>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4844C28C" w14:textId="77777777" w:rsidR="00575685" w:rsidRPr="000F518E" w:rsidRDefault="00575685" w:rsidP="00575685">
            <w:pPr>
              <w:rPr>
                <w:i/>
                <w:iCs/>
                <w:sz w:val="24"/>
                <w:szCs w:val="24"/>
                <w:lang w:val="en-US"/>
              </w:rPr>
            </w:pPr>
            <w:r w:rsidRPr="000F518E">
              <w:rPr>
                <w:i/>
                <w:iCs/>
                <w:sz w:val="24"/>
                <w:szCs w:val="24"/>
                <w:lang w:val="en-US"/>
              </w:rPr>
              <w:t>Theme 3. Supporting tools for sustainable integrative management of water resources.</w:t>
            </w:r>
          </w:p>
          <w:p w14:paraId="7E6B1BBF" w14:textId="77777777" w:rsidR="000101DD" w:rsidRDefault="00575685" w:rsidP="00575685">
            <w:pPr>
              <w:jc w:val="both"/>
              <w:rPr>
                <w:i/>
                <w:iCs/>
                <w:sz w:val="24"/>
                <w:szCs w:val="24"/>
                <w:lang w:val="en-US"/>
              </w:rPr>
            </w:pPr>
            <w:r w:rsidRPr="000F518E">
              <w:rPr>
                <w:i/>
                <w:iCs/>
                <w:sz w:val="24"/>
                <w:szCs w:val="24"/>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bookmarkEnd w:id="19"/>
          </w:p>
          <w:p w14:paraId="3394DD95" w14:textId="77777777" w:rsidR="000F518E" w:rsidRPr="00333AF2" w:rsidRDefault="000F518E" w:rsidP="00575685">
            <w:pPr>
              <w:jc w:val="both"/>
              <w:rPr>
                <w:iCs/>
                <w:sz w:val="24"/>
                <w:szCs w:val="24"/>
                <w:lang w:val="en-US"/>
              </w:rPr>
            </w:pPr>
          </w:p>
          <w:p w14:paraId="4D207A1C" w14:textId="77777777" w:rsidR="000F518E" w:rsidRDefault="00333AF2" w:rsidP="00575685">
            <w:pPr>
              <w:jc w:val="both"/>
              <w:rPr>
                <w:iCs/>
                <w:sz w:val="24"/>
                <w:szCs w:val="24"/>
                <w:lang w:val="en-US"/>
              </w:rPr>
            </w:pPr>
            <w:r>
              <w:rPr>
                <w:iCs/>
                <w:sz w:val="24"/>
                <w:szCs w:val="24"/>
                <w:lang w:val="en-US"/>
              </w:rPr>
              <w:t xml:space="preserve">The proposal declares to respond to </w:t>
            </w:r>
            <w:r w:rsidR="00725C9D">
              <w:rPr>
                <w:iCs/>
                <w:sz w:val="24"/>
                <w:szCs w:val="24"/>
                <w:lang w:val="en-US"/>
              </w:rPr>
              <w:t xml:space="preserve">all the SubThemes under Theme 1 and 2. </w:t>
            </w:r>
          </w:p>
          <w:p w14:paraId="10FE26A1" w14:textId="77777777" w:rsidR="00017537" w:rsidRDefault="00017537" w:rsidP="00575685">
            <w:pPr>
              <w:jc w:val="both"/>
              <w:rPr>
                <w:iCs/>
                <w:sz w:val="24"/>
                <w:szCs w:val="24"/>
                <w:lang w:val="en-US"/>
              </w:rPr>
            </w:pPr>
            <w:r>
              <w:rPr>
                <w:iCs/>
                <w:sz w:val="24"/>
                <w:szCs w:val="24"/>
                <w:lang w:val="en-US"/>
              </w:rPr>
              <w:t xml:space="preserve">This is reasonable regarding </w:t>
            </w:r>
            <w:r w:rsidR="004340BD" w:rsidRPr="004340BD">
              <w:rPr>
                <w:iCs/>
                <w:sz w:val="24"/>
                <w:szCs w:val="24"/>
                <w:lang w:val="en-US"/>
              </w:rPr>
              <w:t>Sub-theme 1.1</w:t>
            </w:r>
            <w:r w:rsidR="004340BD">
              <w:rPr>
                <w:iCs/>
                <w:sz w:val="24"/>
                <w:szCs w:val="24"/>
                <w:lang w:val="en-US"/>
              </w:rPr>
              <w:t>(</w:t>
            </w:r>
            <w:r w:rsidR="004340BD" w:rsidRPr="004340BD">
              <w:rPr>
                <w:iCs/>
                <w:sz w:val="24"/>
                <w:szCs w:val="24"/>
                <w:lang w:val="en-US"/>
              </w:rPr>
              <w:t>Promoting adaptive water management for global change</w:t>
            </w:r>
            <w:r w:rsidR="004340BD">
              <w:rPr>
                <w:iCs/>
                <w:sz w:val="24"/>
                <w:szCs w:val="24"/>
                <w:lang w:val="en-US"/>
              </w:rPr>
              <w:t xml:space="preserve">), </w:t>
            </w:r>
            <w:r w:rsidR="00AD519A" w:rsidRPr="00AD519A">
              <w:rPr>
                <w:iCs/>
                <w:sz w:val="24"/>
                <w:szCs w:val="24"/>
                <w:lang w:val="en-US"/>
              </w:rPr>
              <w:t xml:space="preserve">Sub-theme 2.1 </w:t>
            </w:r>
            <w:r w:rsidR="00AD519A">
              <w:rPr>
                <w:iCs/>
                <w:sz w:val="24"/>
                <w:szCs w:val="24"/>
                <w:lang w:val="en-US"/>
              </w:rPr>
              <w:t>(</w:t>
            </w:r>
            <w:r w:rsidR="00AD519A" w:rsidRPr="00AD519A">
              <w:rPr>
                <w:iCs/>
                <w:sz w:val="24"/>
                <w:szCs w:val="24"/>
                <w:lang w:val="en-US"/>
              </w:rPr>
              <w:t>Integrating economic and social analyses into decision-making processes</w:t>
            </w:r>
            <w:r w:rsidR="00AD519A">
              <w:rPr>
                <w:iCs/>
                <w:sz w:val="24"/>
                <w:szCs w:val="24"/>
                <w:lang w:val="en-US"/>
              </w:rPr>
              <w:t xml:space="preserve">), </w:t>
            </w:r>
            <w:r w:rsidR="0032232A" w:rsidRPr="0032232A">
              <w:rPr>
                <w:iCs/>
                <w:sz w:val="24"/>
                <w:szCs w:val="24"/>
                <w:lang w:val="en-US"/>
              </w:rPr>
              <w:t xml:space="preserve">Sub-theme 2.4 </w:t>
            </w:r>
            <w:r w:rsidR="0032232A">
              <w:rPr>
                <w:iCs/>
                <w:sz w:val="24"/>
                <w:szCs w:val="24"/>
                <w:lang w:val="en-US"/>
              </w:rPr>
              <w:t>(</w:t>
            </w:r>
            <w:r w:rsidR="0032232A" w:rsidRPr="0032232A">
              <w:rPr>
                <w:iCs/>
                <w:sz w:val="24"/>
                <w:szCs w:val="24"/>
                <w:lang w:val="en-US"/>
              </w:rPr>
              <w:t>Promoting new governance and knowledge management approaches</w:t>
            </w:r>
            <w:r w:rsidR="0032232A">
              <w:rPr>
                <w:iCs/>
                <w:sz w:val="24"/>
                <w:szCs w:val="24"/>
                <w:lang w:val="en-US"/>
              </w:rPr>
              <w:t>).</w:t>
            </w:r>
          </w:p>
          <w:p w14:paraId="10E85CB7" w14:textId="05E6CEFF" w:rsidR="0032232A" w:rsidRPr="000F518E" w:rsidRDefault="00DB1DA2" w:rsidP="00575685">
            <w:pPr>
              <w:jc w:val="both"/>
              <w:rPr>
                <w:iCs/>
                <w:sz w:val="24"/>
                <w:szCs w:val="24"/>
                <w:lang w:val="en-US"/>
              </w:rPr>
            </w:pPr>
            <w:r>
              <w:rPr>
                <w:iCs/>
                <w:sz w:val="24"/>
                <w:szCs w:val="24"/>
                <w:lang w:val="en-US"/>
              </w:rPr>
              <w:t>Relation with other SubThemes</w:t>
            </w:r>
            <w:r w:rsidR="00A44A87">
              <w:rPr>
                <w:iCs/>
                <w:sz w:val="24"/>
                <w:szCs w:val="24"/>
                <w:lang w:val="en-US"/>
              </w:rPr>
              <w:t xml:space="preserve"> is rather questionable</w:t>
            </w: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46774040" w14:textId="77777777" w:rsidR="000101DD" w:rsidRDefault="000101DD" w:rsidP="00FE593D">
            <w:pPr>
              <w:spacing w:after="0"/>
              <w:rPr>
                <w:rStyle w:val="hps"/>
                <w:i/>
                <w:sz w:val="24"/>
                <w:szCs w:val="24"/>
                <w:lang w:val="en-US"/>
              </w:rPr>
            </w:pPr>
            <w:r w:rsidRPr="002B6F86">
              <w:rPr>
                <w:rStyle w:val="hps"/>
                <w:i/>
                <w:sz w:val="24"/>
                <w:szCs w:val="24"/>
                <w:lang w:val="en-US"/>
              </w:rPr>
              <w:t>Please evaluate the participation of stakeholder/industry on the project and the added value of this participation.</w:t>
            </w:r>
          </w:p>
          <w:p w14:paraId="633DDAC8" w14:textId="77777777" w:rsidR="00A44A87" w:rsidRDefault="00A44A87" w:rsidP="00FE593D">
            <w:pPr>
              <w:spacing w:after="0"/>
              <w:rPr>
                <w:rStyle w:val="hps"/>
                <w:i/>
              </w:rPr>
            </w:pPr>
          </w:p>
          <w:p w14:paraId="71952439" w14:textId="6BFA9B4E" w:rsidR="00A44A87" w:rsidRPr="00A44A87" w:rsidRDefault="00A44A87" w:rsidP="00FE593D">
            <w:pPr>
              <w:spacing w:after="0"/>
              <w:rPr>
                <w:iCs/>
                <w:sz w:val="24"/>
                <w:szCs w:val="24"/>
                <w:lang w:val="en-US"/>
              </w:rPr>
            </w:pPr>
            <w:r>
              <w:rPr>
                <w:rStyle w:val="hps"/>
              </w:rPr>
              <w:t>Some activity with stakeholders has been carried out, somehow delayed by the pandemic</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sz w:val="24"/>
          <w:szCs w:val="24"/>
          <w:lang w:val="en-GB" w:eastAsia="it-IT"/>
        </w:rPr>
      </w:pPr>
      <w:bookmarkStart w:id="20" w:name="_Toc456078775"/>
      <w:bookmarkStart w:id="21" w:name="_Toc456087230"/>
      <w:bookmarkStart w:id="22" w:name="_Toc500093063"/>
      <w:bookmarkStart w:id="23"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20"/>
      <w:bookmarkEnd w:id="21"/>
      <w:bookmarkEnd w:id="22"/>
      <w:bookmarkEnd w:id="23"/>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3DD512EF" w:rsidR="000101DD" w:rsidRPr="002B6F86" w:rsidRDefault="00635ECA"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All</w:t>
            </w:r>
          </w:p>
        </w:tc>
        <w:tc>
          <w:tcPr>
            <w:tcW w:w="4111" w:type="dxa"/>
          </w:tcPr>
          <w:p w14:paraId="2433761B" w14:textId="2A95CA2F" w:rsidR="000101DD" w:rsidRPr="002B6F86" w:rsidRDefault="00635ECA"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Revise figure numbering and figure references in the text</w:t>
            </w: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6927BED0" w:rsidR="000101DD" w:rsidRPr="002B6F86" w:rsidRDefault="002579CC"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All</w:t>
            </w:r>
          </w:p>
        </w:tc>
        <w:tc>
          <w:tcPr>
            <w:tcW w:w="4111" w:type="dxa"/>
          </w:tcPr>
          <w:p w14:paraId="5A6212CD" w14:textId="349D81D1" w:rsidR="000101DD" w:rsidRPr="002B6F86" w:rsidRDefault="002579CC" w:rsidP="00FE593D">
            <w:pPr>
              <w:pStyle w:val="TextEcoInno"/>
              <w:spacing w:before="0" w:after="0" w:line="276" w:lineRule="auto"/>
              <w:jc w:val="both"/>
              <w:rPr>
                <w:rFonts w:ascii="Gill Sans MT" w:hAnsi="Gill Sans MT"/>
                <w:sz w:val="24"/>
                <w:szCs w:val="28"/>
                <w:lang w:val="fi-FI"/>
              </w:rPr>
            </w:pPr>
            <w:r>
              <w:rPr>
                <w:rFonts w:ascii="Gill Sans MT" w:hAnsi="Gill Sans MT"/>
                <w:sz w:val="24"/>
                <w:szCs w:val="28"/>
                <w:lang w:val="fi-FI"/>
              </w:rPr>
              <w:t xml:space="preserve">Add text regarding the progress made </w:t>
            </w:r>
            <w:r w:rsidR="003B7FD3">
              <w:rPr>
                <w:rFonts w:ascii="Gill Sans MT" w:hAnsi="Gill Sans MT"/>
                <w:sz w:val="24"/>
                <w:szCs w:val="28"/>
                <w:lang w:val="fi-FI"/>
              </w:rPr>
              <w:t>in a ”per WP” fashion</w:t>
            </w: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77777777" w:rsidR="000101DD" w:rsidRPr="00E8329F" w:rsidRDefault="000101DD" w:rsidP="00796718">
            <w:pPr>
              <w:spacing w:after="0" w:line="276" w:lineRule="auto"/>
              <w:rPr>
                <w:i/>
                <w:sz w:val="24"/>
                <w:szCs w:val="24"/>
                <w:lang w:val="en-US"/>
              </w:rPr>
            </w:pPr>
            <w:r w:rsidRPr="00E8329F">
              <w:rPr>
                <w:rStyle w:val="hps"/>
                <w:i/>
                <w:sz w:val="24"/>
                <w:szCs w:val="24"/>
                <w:lang w:val="en-US"/>
              </w:rPr>
              <w:t>Please include problems identified or specific risks to the projects</w:t>
            </w:r>
            <w:r w:rsidR="00C15C1F" w:rsidRPr="00E8329F">
              <w:rPr>
                <w:rStyle w:val="hps"/>
                <w:i/>
                <w:sz w:val="24"/>
                <w:szCs w:val="24"/>
                <w:lang w:val="en-US"/>
              </w:rPr>
              <w:t>,</w:t>
            </w:r>
            <w:r w:rsidR="00C15C1F" w:rsidRPr="00E8329F">
              <w:rPr>
                <w:rStyle w:val="hps"/>
                <w:i/>
                <w:sz w:val="24"/>
                <w:szCs w:val="24"/>
              </w:rPr>
              <w:t xml:space="preserve"> deviations in relation to the planned work or budget,</w:t>
            </w:r>
            <w:r w:rsidRPr="00E8329F">
              <w:rPr>
                <w:rStyle w:val="hps"/>
                <w:i/>
                <w:sz w:val="24"/>
                <w:szCs w:val="24"/>
                <w:lang w:val="en-US"/>
              </w:rPr>
              <w:t xml:space="preserve"> as well specific recommendations/feedback with could be relevant to the Consortium.</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6166"/>
      </w:tblGrid>
      <w:tr w:rsidR="008A47D5" w:rsidRPr="002B6F86" w14:paraId="3DAFDA8A" w14:textId="77777777" w:rsidTr="008A47D5">
        <w:trPr>
          <w:jc w:val="center"/>
        </w:trPr>
        <w:tc>
          <w:tcPr>
            <w:tcW w:w="2114" w:type="pct"/>
            <w:shd w:val="clear" w:color="auto" w:fill="0070C0"/>
          </w:tcPr>
          <w:p w14:paraId="41CCD78D" w14:textId="77777777" w:rsidR="008A47D5" w:rsidRPr="002B6F86" w:rsidRDefault="008A47D5" w:rsidP="00FE593D">
            <w:pPr>
              <w:spacing w:after="0"/>
              <w:rPr>
                <w:color w:val="FFFFFF"/>
                <w:sz w:val="24"/>
                <w:szCs w:val="24"/>
                <w:lang w:val="en-US"/>
              </w:rPr>
            </w:pPr>
            <w:r w:rsidRPr="002B6F86">
              <w:rPr>
                <w:color w:val="FFFFFF"/>
                <w:sz w:val="24"/>
                <w:szCs w:val="24"/>
                <w:lang w:val="en-US"/>
              </w:rPr>
              <w:t>Name</w:t>
            </w:r>
          </w:p>
        </w:tc>
        <w:tc>
          <w:tcPr>
            <w:tcW w:w="2886" w:type="pct"/>
            <w:shd w:val="clear" w:color="auto" w:fill="0070C0"/>
          </w:tcPr>
          <w:p w14:paraId="6A760799" w14:textId="77777777" w:rsidR="008A47D5" w:rsidRPr="002B6F86" w:rsidRDefault="008A47D5" w:rsidP="00FE593D">
            <w:pPr>
              <w:spacing w:after="0"/>
              <w:rPr>
                <w:color w:val="FFFFFF"/>
                <w:sz w:val="24"/>
                <w:szCs w:val="24"/>
                <w:lang w:val="en-US"/>
              </w:rPr>
            </w:pPr>
            <w:r w:rsidRPr="002B6F86">
              <w:rPr>
                <w:color w:val="FFFFFF"/>
                <w:sz w:val="24"/>
                <w:szCs w:val="24"/>
                <w:lang w:val="en-US"/>
              </w:rPr>
              <w:t>Organisation</w:t>
            </w:r>
          </w:p>
        </w:tc>
      </w:tr>
      <w:tr w:rsidR="008A47D5" w:rsidRPr="002B6F86" w14:paraId="6EF351FF" w14:textId="77777777" w:rsidTr="008A47D5">
        <w:trPr>
          <w:jc w:val="center"/>
        </w:trPr>
        <w:tc>
          <w:tcPr>
            <w:tcW w:w="2114" w:type="pct"/>
          </w:tcPr>
          <w:p w14:paraId="1E5FB2C8" w14:textId="77777777" w:rsidR="008A47D5" w:rsidRPr="002B6F86" w:rsidRDefault="008A47D5" w:rsidP="00FE593D">
            <w:pPr>
              <w:spacing w:after="0"/>
              <w:rPr>
                <w:sz w:val="24"/>
                <w:szCs w:val="24"/>
                <w:lang w:val="en-US"/>
              </w:rPr>
            </w:pPr>
          </w:p>
        </w:tc>
        <w:tc>
          <w:tcPr>
            <w:tcW w:w="2886" w:type="pct"/>
          </w:tcPr>
          <w:p w14:paraId="585A638B" w14:textId="77777777" w:rsidR="008A47D5" w:rsidRPr="002B6F86" w:rsidRDefault="008A47D5" w:rsidP="00FE593D">
            <w:pPr>
              <w:spacing w:after="0"/>
              <w:rPr>
                <w:sz w:val="24"/>
                <w:szCs w:val="24"/>
                <w:lang w:val="en-US"/>
              </w:rPr>
            </w:pPr>
          </w:p>
        </w:tc>
      </w:tr>
      <w:tr w:rsidR="008A47D5" w:rsidRPr="002B6F86" w14:paraId="0813D71C" w14:textId="77777777" w:rsidTr="008A47D5">
        <w:trPr>
          <w:jc w:val="center"/>
        </w:trPr>
        <w:tc>
          <w:tcPr>
            <w:tcW w:w="2114" w:type="pct"/>
          </w:tcPr>
          <w:p w14:paraId="079D8E90" w14:textId="77777777" w:rsidR="008A47D5" w:rsidRPr="002B6F86" w:rsidRDefault="008A47D5" w:rsidP="00FE593D">
            <w:pPr>
              <w:spacing w:after="0"/>
              <w:rPr>
                <w:sz w:val="24"/>
                <w:szCs w:val="24"/>
                <w:lang w:val="en-US"/>
              </w:rPr>
            </w:pPr>
          </w:p>
        </w:tc>
        <w:tc>
          <w:tcPr>
            <w:tcW w:w="2886" w:type="pct"/>
          </w:tcPr>
          <w:p w14:paraId="4272E595" w14:textId="77777777" w:rsidR="008A47D5" w:rsidRPr="002B6F86" w:rsidRDefault="008A47D5" w:rsidP="00FE593D">
            <w:pPr>
              <w:spacing w:after="0"/>
              <w:rPr>
                <w:sz w:val="24"/>
                <w:szCs w:val="24"/>
                <w:lang w:val="en-US"/>
              </w:rPr>
            </w:pPr>
          </w:p>
        </w:tc>
      </w:tr>
    </w:tbl>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Paragrafoelenco"/>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Paragrafoelenco"/>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Paragrafoelenco"/>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Paragrafoelenco"/>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Paragrafoelenco"/>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Paragrafoelenco"/>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Paragrafoelenco"/>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w:t>
            </w:r>
            <w:r w:rsidRPr="00455D63">
              <w:rPr>
                <w:rFonts w:ascii="Gill Sans MT" w:hAnsi="Gill Sans MT"/>
                <w:sz w:val="24"/>
                <w:szCs w:val="24"/>
                <w:lang w:val="en-US"/>
              </w:rPr>
              <w:lastRenderedPageBreak/>
              <w:t xml:space="preserve">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Paragrafoelenco"/>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Paragrafoelenco"/>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ABD6" w14:textId="77777777" w:rsidR="009B4B1E" w:rsidRDefault="009B4B1E" w:rsidP="001A1C67">
      <w:pPr>
        <w:spacing w:after="0"/>
      </w:pPr>
      <w:r>
        <w:separator/>
      </w:r>
    </w:p>
  </w:endnote>
  <w:endnote w:type="continuationSeparator" w:id="0">
    <w:p w14:paraId="0BD0493E" w14:textId="77777777" w:rsidR="009B4B1E" w:rsidRDefault="009B4B1E"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73C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&#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Pidipagina"/>
          <w:jc w:val="right"/>
        </w:pPr>
        <w:r>
          <w:fldChar w:fldCharType="begin"/>
        </w:r>
        <w:r w:rsidR="004D139D">
          <w:instrText>PAGE   \* MERGEFORMAT</w:instrText>
        </w:r>
        <w:r>
          <w:fldChar w:fldCharType="separate"/>
        </w:r>
        <w:r w:rsidR="008A47D5">
          <w:rPr>
            <w:noProof/>
          </w:rPr>
          <w:t>55</w:t>
        </w:r>
        <w:r>
          <w:fldChar w:fldCharType="end"/>
        </w:r>
      </w:p>
    </w:sdtContent>
  </w:sdt>
  <w:p w14:paraId="22BCFD1B" w14:textId="77777777" w:rsidR="004D139D" w:rsidRPr="00A42C96" w:rsidRDefault="004D139D" w:rsidP="004D139D">
    <w:pPr>
      <w:pStyle w:val="Pidipa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3B7FD3" w:rsidP="004D139D">
        <w:pPr>
          <w:pStyle w:val="Pidipagina"/>
          <w:jc w:val="right"/>
        </w:pPr>
      </w:p>
    </w:sdtContent>
  </w:sdt>
  <w:p w14:paraId="75857A76" w14:textId="77777777" w:rsidR="004D139D" w:rsidRPr="00A42C96" w:rsidRDefault="004D139D" w:rsidP="004D139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E2F7" w14:textId="77777777" w:rsidR="009B4B1E" w:rsidRDefault="009B4B1E" w:rsidP="001A1C67">
      <w:pPr>
        <w:spacing w:after="0"/>
      </w:pPr>
      <w:r>
        <w:separator/>
      </w:r>
    </w:p>
  </w:footnote>
  <w:footnote w:type="continuationSeparator" w:id="0">
    <w:p w14:paraId="47D57529" w14:textId="77777777" w:rsidR="009B4B1E" w:rsidRDefault="009B4B1E"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219" w14:textId="77777777" w:rsidR="00436E9C" w:rsidRDefault="00436E9C">
    <w:pPr>
      <w:pStyle w:val="Intestazione"/>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D79"/>
    <w:rsid w:val="0000010D"/>
    <w:rsid w:val="000101DD"/>
    <w:rsid w:val="000121EB"/>
    <w:rsid w:val="00017537"/>
    <w:rsid w:val="00017648"/>
    <w:rsid w:val="00020A2F"/>
    <w:rsid w:val="00021171"/>
    <w:rsid w:val="00023D80"/>
    <w:rsid w:val="000252CB"/>
    <w:rsid w:val="000328D3"/>
    <w:rsid w:val="000359FD"/>
    <w:rsid w:val="000401C4"/>
    <w:rsid w:val="000433E9"/>
    <w:rsid w:val="00044960"/>
    <w:rsid w:val="000452FA"/>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0F518E"/>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B75D9"/>
    <w:rsid w:val="001C210E"/>
    <w:rsid w:val="001C216C"/>
    <w:rsid w:val="001D0FBC"/>
    <w:rsid w:val="001D5495"/>
    <w:rsid w:val="001E2DEC"/>
    <w:rsid w:val="001E4B38"/>
    <w:rsid w:val="001E68FE"/>
    <w:rsid w:val="001F14CC"/>
    <w:rsid w:val="001F6F35"/>
    <w:rsid w:val="00200DD1"/>
    <w:rsid w:val="00202500"/>
    <w:rsid w:val="002130AA"/>
    <w:rsid w:val="0021403A"/>
    <w:rsid w:val="00217BE0"/>
    <w:rsid w:val="00227F33"/>
    <w:rsid w:val="00230630"/>
    <w:rsid w:val="002339F4"/>
    <w:rsid w:val="00256A98"/>
    <w:rsid w:val="002579CC"/>
    <w:rsid w:val="0026224A"/>
    <w:rsid w:val="002624B6"/>
    <w:rsid w:val="00264175"/>
    <w:rsid w:val="00266AEC"/>
    <w:rsid w:val="00267576"/>
    <w:rsid w:val="00267E26"/>
    <w:rsid w:val="002718E6"/>
    <w:rsid w:val="00276089"/>
    <w:rsid w:val="00287AD8"/>
    <w:rsid w:val="0029355E"/>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2B99"/>
    <w:rsid w:val="00304C04"/>
    <w:rsid w:val="00311A20"/>
    <w:rsid w:val="003146A6"/>
    <w:rsid w:val="00314E71"/>
    <w:rsid w:val="00321351"/>
    <w:rsid w:val="0032232A"/>
    <w:rsid w:val="00323CFD"/>
    <w:rsid w:val="0032411E"/>
    <w:rsid w:val="00333AF2"/>
    <w:rsid w:val="003430BF"/>
    <w:rsid w:val="003454B1"/>
    <w:rsid w:val="003527A0"/>
    <w:rsid w:val="003545C9"/>
    <w:rsid w:val="00360F79"/>
    <w:rsid w:val="00367CE5"/>
    <w:rsid w:val="00371568"/>
    <w:rsid w:val="00380968"/>
    <w:rsid w:val="00386D0E"/>
    <w:rsid w:val="00391969"/>
    <w:rsid w:val="00395385"/>
    <w:rsid w:val="003B1035"/>
    <w:rsid w:val="003B7FD3"/>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2773"/>
    <w:rsid w:val="004340BD"/>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3BAD"/>
    <w:rsid w:val="004F4B86"/>
    <w:rsid w:val="00502142"/>
    <w:rsid w:val="00506B38"/>
    <w:rsid w:val="00524167"/>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3FFA"/>
    <w:rsid w:val="005E7B58"/>
    <w:rsid w:val="005E7F30"/>
    <w:rsid w:val="005F0DEB"/>
    <w:rsid w:val="0060040C"/>
    <w:rsid w:val="006012D1"/>
    <w:rsid w:val="006135A6"/>
    <w:rsid w:val="006165E2"/>
    <w:rsid w:val="0061713E"/>
    <w:rsid w:val="00624477"/>
    <w:rsid w:val="006244D1"/>
    <w:rsid w:val="0063280B"/>
    <w:rsid w:val="00635ECA"/>
    <w:rsid w:val="006377DE"/>
    <w:rsid w:val="00665022"/>
    <w:rsid w:val="00667072"/>
    <w:rsid w:val="006677C5"/>
    <w:rsid w:val="0068144F"/>
    <w:rsid w:val="00682D16"/>
    <w:rsid w:val="006A1A04"/>
    <w:rsid w:val="006A3014"/>
    <w:rsid w:val="006A40EA"/>
    <w:rsid w:val="006A79FE"/>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25C9D"/>
    <w:rsid w:val="007319F2"/>
    <w:rsid w:val="00732319"/>
    <w:rsid w:val="00735734"/>
    <w:rsid w:val="00735D4A"/>
    <w:rsid w:val="0073642C"/>
    <w:rsid w:val="007476EF"/>
    <w:rsid w:val="00747715"/>
    <w:rsid w:val="00757A68"/>
    <w:rsid w:val="007603BD"/>
    <w:rsid w:val="00764AA0"/>
    <w:rsid w:val="007667C3"/>
    <w:rsid w:val="007742EA"/>
    <w:rsid w:val="0077742E"/>
    <w:rsid w:val="00786C22"/>
    <w:rsid w:val="00792518"/>
    <w:rsid w:val="00794835"/>
    <w:rsid w:val="00796718"/>
    <w:rsid w:val="00796D69"/>
    <w:rsid w:val="007A18C2"/>
    <w:rsid w:val="007A54FA"/>
    <w:rsid w:val="007B32E9"/>
    <w:rsid w:val="007B7DE2"/>
    <w:rsid w:val="007C631B"/>
    <w:rsid w:val="007D2326"/>
    <w:rsid w:val="007E3562"/>
    <w:rsid w:val="007E3B03"/>
    <w:rsid w:val="007E5170"/>
    <w:rsid w:val="007E58CC"/>
    <w:rsid w:val="008132EE"/>
    <w:rsid w:val="008203CF"/>
    <w:rsid w:val="008274E3"/>
    <w:rsid w:val="00834E91"/>
    <w:rsid w:val="00836578"/>
    <w:rsid w:val="0084600E"/>
    <w:rsid w:val="00852B0E"/>
    <w:rsid w:val="00855A73"/>
    <w:rsid w:val="0086003D"/>
    <w:rsid w:val="00870BFF"/>
    <w:rsid w:val="00873D1E"/>
    <w:rsid w:val="00873FD0"/>
    <w:rsid w:val="008855DC"/>
    <w:rsid w:val="00891BCF"/>
    <w:rsid w:val="0089421F"/>
    <w:rsid w:val="008A3227"/>
    <w:rsid w:val="008A47D5"/>
    <w:rsid w:val="008A651A"/>
    <w:rsid w:val="008A6DE2"/>
    <w:rsid w:val="008B1C09"/>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B380A"/>
    <w:rsid w:val="009B4B1E"/>
    <w:rsid w:val="009C0835"/>
    <w:rsid w:val="009C2D10"/>
    <w:rsid w:val="009C4018"/>
    <w:rsid w:val="009D026A"/>
    <w:rsid w:val="009D409C"/>
    <w:rsid w:val="009E737A"/>
    <w:rsid w:val="009E7DF7"/>
    <w:rsid w:val="009F1A11"/>
    <w:rsid w:val="009F62AC"/>
    <w:rsid w:val="00A11648"/>
    <w:rsid w:val="00A1231E"/>
    <w:rsid w:val="00A2192B"/>
    <w:rsid w:val="00A22133"/>
    <w:rsid w:val="00A241E7"/>
    <w:rsid w:val="00A2506B"/>
    <w:rsid w:val="00A449E2"/>
    <w:rsid w:val="00A44A87"/>
    <w:rsid w:val="00A459E5"/>
    <w:rsid w:val="00A47175"/>
    <w:rsid w:val="00A564CB"/>
    <w:rsid w:val="00A60503"/>
    <w:rsid w:val="00A607F9"/>
    <w:rsid w:val="00A740CA"/>
    <w:rsid w:val="00A92743"/>
    <w:rsid w:val="00A97FCC"/>
    <w:rsid w:val="00AA5514"/>
    <w:rsid w:val="00AA6CA9"/>
    <w:rsid w:val="00AB0BF2"/>
    <w:rsid w:val="00AC6889"/>
    <w:rsid w:val="00AC7187"/>
    <w:rsid w:val="00AD063A"/>
    <w:rsid w:val="00AD2097"/>
    <w:rsid w:val="00AD2514"/>
    <w:rsid w:val="00AD465E"/>
    <w:rsid w:val="00AD519A"/>
    <w:rsid w:val="00AE652D"/>
    <w:rsid w:val="00AF40E3"/>
    <w:rsid w:val="00B02A56"/>
    <w:rsid w:val="00B14D79"/>
    <w:rsid w:val="00B154EA"/>
    <w:rsid w:val="00B25527"/>
    <w:rsid w:val="00B25AD9"/>
    <w:rsid w:val="00B27089"/>
    <w:rsid w:val="00B3539A"/>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B3BC8"/>
    <w:rsid w:val="00BB6910"/>
    <w:rsid w:val="00BC0565"/>
    <w:rsid w:val="00BC1548"/>
    <w:rsid w:val="00BC20B2"/>
    <w:rsid w:val="00BC3E39"/>
    <w:rsid w:val="00BC5FE2"/>
    <w:rsid w:val="00BE365D"/>
    <w:rsid w:val="00BE4AAF"/>
    <w:rsid w:val="00BF140D"/>
    <w:rsid w:val="00BF2C10"/>
    <w:rsid w:val="00BF7B13"/>
    <w:rsid w:val="00C05537"/>
    <w:rsid w:val="00C07845"/>
    <w:rsid w:val="00C123CF"/>
    <w:rsid w:val="00C15C1F"/>
    <w:rsid w:val="00C20CEC"/>
    <w:rsid w:val="00C22B47"/>
    <w:rsid w:val="00C23CA7"/>
    <w:rsid w:val="00C24D5F"/>
    <w:rsid w:val="00C25455"/>
    <w:rsid w:val="00C25AA8"/>
    <w:rsid w:val="00C31968"/>
    <w:rsid w:val="00C354B9"/>
    <w:rsid w:val="00C359EE"/>
    <w:rsid w:val="00C3620B"/>
    <w:rsid w:val="00C53C8F"/>
    <w:rsid w:val="00C55920"/>
    <w:rsid w:val="00C56755"/>
    <w:rsid w:val="00C60601"/>
    <w:rsid w:val="00C63A58"/>
    <w:rsid w:val="00C642C0"/>
    <w:rsid w:val="00C66ACA"/>
    <w:rsid w:val="00C67E8A"/>
    <w:rsid w:val="00C83ED6"/>
    <w:rsid w:val="00C874B4"/>
    <w:rsid w:val="00C94518"/>
    <w:rsid w:val="00C950F8"/>
    <w:rsid w:val="00C9744B"/>
    <w:rsid w:val="00CA3844"/>
    <w:rsid w:val="00CB16F0"/>
    <w:rsid w:val="00CB3911"/>
    <w:rsid w:val="00CB7097"/>
    <w:rsid w:val="00CC2918"/>
    <w:rsid w:val="00CE099D"/>
    <w:rsid w:val="00CE0E5D"/>
    <w:rsid w:val="00CE6989"/>
    <w:rsid w:val="00CF3378"/>
    <w:rsid w:val="00CF77FE"/>
    <w:rsid w:val="00D2174E"/>
    <w:rsid w:val="00D32716"/>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75FF9"/>
    <w:rsid w:val="00D97841"/>
    <w:rsid w:val="00DA522B"/>
    <w:rsid w:val="00DB198C"/>
    <w:rsid w:val="00DB1DA2"/>
    <w:rsid w:val="00DC176A"/>
    <w:rsid w:val="00DC6E50"/>
    <w:rsid w:val="00DC72EA"/>
    <w:rsid w:val="00DC7828"/>
    <w:rsid w:val="00DD2C82"/>
    <w:rsid w:val="00DE0C00"/>
    <w:rsid w:val="00DE2C3B"/>
    <w:rsid w:val="00DE565B"/>
    <w:rsid w:val="00DE7C99"/>
    <w:rsid w:val="00E0603B"/>
    <w:rsid w:val="00E16AE9"/>
    <w:rsid w:val="00E17F10"/>
    <w:rsid w:val="00E20F13"/>
    <w:rsid w:val="00E25DFC"/>
    <w:rsid w:val="00E2609C"/>
    <w:rsid w:val="00E30B56"/>
    <w:rsid w:val="00E33727"/>
    <w:rsid w:val="00E433E1"/>
    <w:rsid w:val="00E479EF"/>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329E"/>
    <w:rsid w:val="00EA4855"/>
    <w:rsid w:val="00EB1653"/>
    <w:rsid w:val="00EB5310"/>
    <w:rsid w:val="00EC0E17"/>
    <w:rsid w:val="00EC1B70"/>
    <w:rsid w:val="00EC3B3C"/>
    <w:rsid w:val="00ED7317"/>
    <w:rsid w:val="00EE3A6A"/>
    <w:rsid w:val="00EE5CD5"/>
    <w:rsid w:val="00EE658D"/>
    <w:rsid w:val="00F04C33"/>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752FD"/>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0EB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6CDE1"/>
  <w15:docId w15:val="{9AB5CFA0-DD27-4096-8B77-698975B6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9B"/>
    <w:pPr>
      <w:spacing w:after="120" w:line="240" w:lineRule="auto"/>
    </w:pPr>
    <w:rPr>
      <w:lang w:val="en-IE"/>
    </w:rPr>
  </w:style>
  <w:style w:type="paragraph" w:styleId="Titolo1">
    <w:name w:val="heading 1"/>
    <w:basedOn w:val="Normale"/>
    <w:next w:val="Normale"/>
    <w:link w:val="Titolo1Carattere"/>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olo2">
    <w:name w:val="heading 2"/>
    <w:basedOn w:val="Normale"/>
    <w:next w:val="Normale"/>
    <w:link w:val="Titolo2Carattere"/>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B14D79"/>
    <w:pPr>
      <w:keepNext/>
      <w:jc w:val="center"/>
      <w:outlineLvl w:val="2"/>
    </w:pPr>
    <w:rPr>
      <w:rFonts w:ascii="Cambria" w:eastAsia="Calibri" w:hAnsi="Cambria" w:cs="Times New Roman"/>
      <w:bCs/>
      <w:sz w:val="44"/>
      <w:szCs w:val="44"/>
      <w:lang w:eastAsia="es-ES"/>
    </w:rPr>
  </w:style>
  <w:style w:type="paragraph" w:styleId="Titolo4">
    <w:name w:val="heading 4"/>
    <w:basedOn w:val="Normale"/>
    <w:next w:val="Normale"/>
    <w:link w:val="Titolo4Carattere"/>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1C6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67"/>
    <w:rPr>
      <w:rFonts w:ascii="Tahoma" w:hAnsi="Tahoma" w:cs="Tahoma"/>
      <w:sz w:val="16"/>
      <w:szCs w:val="16"/>
    </w:rPr>
  </w:style>
  <w:style w:type="paragraph" w:styleId="Intestazione">
    <w:name w:val="header"/>
    <w:basedOn w:val="Normale"/>
    <w:link w:val="IntestazioneCarattere"/>
    <w:uiPriority w:val="99"/>
    <w:unhideWhenUsed/>
    <w:rsid w:val="001A1C67"/>
    <w:pPr>
      <w:tabs>
        <w:tab w:val="center" w:pos="4252"/>
        <w:tab w:val="right" w:pos="8504"/>
      </w:tabs>
      <w:spacing w:after="0"/>
    </w:pPr>
  </w:style>
  <w:style w:type="character" w:customStyle="1" w:styleId="IntestazioneCarattere">
    <w:name w:val="Intestazione Carattere"/>
    <w:basedOn w:val="Carpredefinitoparagrafo"/>
    <w:link w:val="Intestazione"/>
    <w:uiPriority w:val="99"/>
    <w:rsid w:val="001A1C67"/>
  </w:style>
  <w:style w:type="paragraph" w:styleId="Pidipagina">
    <w:name w:val="footer"/>
    <w:basedOn w:val="Normale"/>
    <w:link w:val="PidipaginaCarattere"/>
    <w:uiPriority w:val="99"/>
    <w:unhideWhenUsed/>
    <w:rsid w:val="001A1C67"/>
    <w:pPr>
      <w:tabs>
        <w:tab w:val="center" w:pos="4252"/>
        <w:tab w:val="right" w:pos="8504"/>
      </w:tabs>
      <w:spacing w:after="0"/>
    </w:pPr>
  </w:style>
  <w:style w:type="character" w:customStyle="1" w:styleId="PidipaginaCarattere">
    <w:name w:val="Piè di pagina Carattere"/>
    <w:basedOn w:val="Carpredefinitoparagrafo"/>
    <w:link w:val="Pidipagina"/>
    <w:uiPriority w:val="99"/>
    <w:rsid w:val="001A1C67"/>
  </w:style>
  <w:style w:type="character" w:customStyle="1" w:styleId="Titolo3Carattere">
    <w:name w:val="Titolo 3 Carattere"/>
    <w:basedOn w:val="Carpredefinitoparagrafo"/>
    <w:link w:val="Tito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e"/>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e"/>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Collegamentoipertestuale">
    <w:name w:val="Hyperlink"/>
    <w:basedOn w:val="Carpredefinitoparagrafo"/>
    <w:uiPriority w:val="99"/>
    <w:unhideWhenUsed/>
    <w:rsid w:val="00C05537"/>
    <w:rPr>
      <w:color w:val="0000FF" w:themeColor="hyperlink"/>
      <w:u w:val="single"/>
    </w:rPr>
  </w:style>
  <w:style w:type="paragraph" w:styleId="Nessunaspaziatura">
    <w:name w:val="No Spacing"/>
    <w:link w:val="NessunaspaziaturaCarattere"/>
    <w:uiPriority w:val="1"/>
    <w:qFormat/>
    <w:rsid w:val="00F81D7C"/>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F81D7C"/>
    <w:rPr>
      <w:rFonts w:asciiTheme="minorHAnsi" w:eastAsiaTheme="minorEastAsia" w:hAnsiTheme="minorHAnsi" w:cstheme="minorBidi"/>
    </w:rPr>
  </w:style>
  <w:style w:type="paragraph" w:styleId="Paragrafoelenco">
    <w:name w:val="List Paragraph"/>
    <w:basedOn w:val="Normale"/>
    <w:uiPriority w:val="34"/>
    <w:qFormat/>
    <w:rsid w:val="008A6DE2"/>
    <w:pPr>
      <w:ind w:left="720"/>
      <w:contextualSpacing/>
    </w:pPr>
    <w:rPr>
      <w:rFonts w:asciiTheme="minorHAnsi" w:eastAsiaTheme="minorEastAsia" w:hAnsiTheme="minorHAnsi" w:cs="Times New Roman"/>
      <w:lang w:eastAsia="es-ES"/>
    </w:rPr>
  </w:style>
  <w:style w:type="character" w:customStyle="1" w:styleId="Titolo4Carattere">
    <w:name w:val="Titolo 4 Carattere"/>
    <w:basedOn w:val="Carpredefinitoparagrafo"/>
    <w:link w:val="Tito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olo1Carattere">
    <w:name w:val="Titolo 1 Carattere"/>
    <w:basedOn w:val="Carpredefinitoparagrafo"/>
    <w:link w:val="Tito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eWeb">
    <w:name w:val="Normal (Web)"/>
    <w:basedOn w:val="Normale"/>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Enfasigrassetto">
    <w:name w:val="Strong"/>
    <w:basedOn w:val="Carpredefinitoparagrafo"/>
    <w:uiPriority w:val="22"/>
    <w:qFormat/>
    <w:rsid w:val="00044960"/>
    <w:rPr>
      <w:b/>
      <w:bCs/>
    </w:rPr>
  </w:style>
  <w:style w:type="character" w:styleId="Enfasicorsivo">
    <w:name w:val="Emphasis"/>
    <w:basedOn w:val="Carpredefinitoparagrafo"/>
    <w:uiPriority w:val="20"/>
    <w:qFormat/>
    <w:rsid w:val="00044960"/>
    <w:rPr>
      <w:i/>
      <w:iCs/>
    </w:rPr>
  </w:style>
  <w:style w:type="character" w:customStyle="1" w:styleId="apple-converted-space">
    <w:name w:val="apple-converted-space"/>
    <w:basedOn w:val="Carpredefinitoparagrafo"/>
    <w:rsid w:val="00044960"/>
  </w:style>
  <w:style w:type="paragraph" w:customStyle="1" w:styleId="TableText">
    <w:name w:val="Table Text"/>
    <w:basedOn w:val="Normale"/>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e"/>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e"/>
    <w:rsid w:val="00044960"/>
    <w:pPr>
      <w:widowControl w:val="0"/>
      <w:spacing w:after="0"/>
    </w:pPr>
    <w:rPr>
      <w:rFonts w:ascii="Arial" w:eastAsia="Times New Roman" w:hAnsi="Arial" w:cs="Times New Roman"/>
      <w:sz w:val="20"/>
      <w:szCs w:val="20"/>
      <w:lang w:val="en-US"/>
    </w:rPr>
  </w:style>
  <w:style w:type="table" w:styleId="Grigliatabella">
    <w:name w:val="Table Grid"/>
    <w:basedOn w:val="Tabellanormale"/>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Carpredefinitoparagrafo"/>
    <w:rsid w:val="00044960"/>
  </w:style>
  <w:style w:type="character" w:customStyle="1" w:styleId="Titolo2Carattere">
    <w:name w:val="Titolo 2 Carattere"/>
    <w:basedOn w:val="Carpredefinitoparagrafo"/>
    <w:link w:val="Tito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stonotaapidipagina">
    <w:name w:val="footnote text"/>
    <w:aliases w:val="Schriftart: 9 pt,Schriftart: 10 pt,Schriftart: 8 pt,WB-Fußnotentext,fn,Footnotes,Footnote ak,FoodNote,ft,Footnote text,Footnote,Footnote Text Char1 Char Char,Schriftart: 8 p,Podrozdział,Fußnote,Podrozdzia3,footnote text"/>
    <w:basedOn w:val="Normale"/>
    <w:link w:val="TestonotaapidipaginaCarattere"/>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Carpredefinitoparagrafo"/>
    <w:uiPriority w:val="99"/>
    <w:semiHidden/>
    <w:rsid w:val="004E5FF0"/>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uiPriority w:val="99"/>
    <w:semiHidden/>
    <w:rsid w:val="004E5FF0"/>
    <w:rPr>
      <w:rFonts w:ascii="Times New Roman" w:eastAsia="Times New Roman" w:hAnsi="Times New Roman" w:cs="Times New Roman"/>
      <w:sz w:val="20"/>
      <w:szCs w:val="20"/>
      <w:lang w:val="en-IE" w:eastAsia="es-ES"/>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
    <w:basedOn w:val="Carpredefinitoparagrafo"/>
    <w:uiPriority w:val="99"/>
    <w:semiHidden/>
    <w:rsid w:val="004E5FF0"/>
    <w:rPr>
      <w:vertAlign w:val="superscript"/>
    </w:rPr>
  </w:style>
  <w:style w:type="paragraph" w:styleId="Titolosommario">
    <w:name w:val="TOC Heading"/>
    <w:basedOn w:val="Titolo1"/>
    <w:next w:val="Normale"/>
    <w:uiPriority w:val="39"/>
    <w:unhideWhenUsed/>
    <w:qFormat/>
    <w:rsid w:val="004E5FF0"/>
    <w:pPr>
      <w:outlineLvl w:val="9"/>
    </w:pPr>
    <w:rPr>
      <w:lang w:val="en-US" w:eastAsia="ja-JP"/>
    </w:rPr>
  </w:style>
  <w:style w:type="paragraph" w:styleId="Sommario1">
    <w:name w:val="toc 1"/>
    <w:basedOn w:val="Normale"/>
    <w:next w:val="Normale"/>
    <w:autoRedefine/>
    <w:uiPriority w:val="39"/>
    <w:unhideWhenUsed/>
    <w:qFormat/>
    <w:rsid w:val="004E5FF0"/>
    <w:pPr>
      <w:spacing w:after="100"/>
    </w:pPr>
  </w:style>
  <w:style w:type="paragraph" w:styleId="Sommario2">
    <w:name w:val="toc 2"/>
    <w:basedOn w:val="Normale"/>
    <w:next w:val="Normale"/>
    <w:autoRedefine/>
    <w:uiPriority w:val="39"/>
    <w:unhideWhenUsed/>
    <w:qFormat/>
    <w:rsid w:val="004E5FF0"/>
    <w:pPr>
      <w:spacing w:after="100"/>
      <w:ind w:left="220"/>
    </w:pPr>
  </w:style>
  <w:style w:type="paragraph" w:customStyle="1" w:styleId="corpsdetextesusfood">
    <w:name w:val="corpsdetextesusfood"/>
    <w:basedOn w:val="Normale"/>
    <w:rsid w:val="00834E91"/>
    <w:pPr>
      <w:spacing w:after="0"/>
    </w:pPr>
    <w:rPr>
      <w:rFonts w:ascii="Times New Roman" w:eastAsia="Times New Roman" w:hAnsi="Times New Roman" w:cs="Times New Roman"/>
      <w:sz w:val="24"/>
      <w:szCs w:val="24"/>
      <w:lang w:val="en-GB" w:eastAsia="en-GB"/>
    </w:rPr>
  </w:style>
  <w:style w:type="character" w:styleId="Rimandocommento">
    <w:name w:val="annotation reference"/>
    <w:basedOn w:val="Carpredefinitoparagrafo"/>
    <w:uiPriority w:val="99"/>
    <w:semiHidden/>
    <w:unhideWhenUsed/>
    <w:rsid w:val="00834E91"/>
    <w:rPr>
      <w:sz w:val="16"/>
      <w:szCs w:val="16"/>
    </w:rPr>
  </w:style>
  <w:style w:type="paragraph" w:styleId="Testocommento">
    <w:name w:val="annotation text"/>
    <w:basedOn w:val="Normale"/>
    <w:link w:val="TestocommentoCarattere"/>
    <w:uiPriority w:val="99"/>
    <w:semiHidden/>
    <w:unhideWhenUsed/>
    <w:rsid w:val="00834E91"/>
    <w:rPr>
      <w:sz w:val="20"/>
      <w:szCs w:val="20"/>
    </w:rPr>
  </w:style>
  <w:style w:type="character" w:customStyle="1" w:styleId="TestocommentoCarattere">
    <w:name w:val="Testo commento Carattere"/>
    <w:basedOn w:val="Carpredefinitoparagrafo"/>
    <w:link w:val="Testocommento"/>
    <w:uiPriority w:val="99"/>
    <w:semiHidden/>
    <w:rsid w:val="00834E91"/>
    <w:rPr>
      <w:sz w:val="20"/>
      <w:szCs w:val="20"/>
      <w:lang w:val="en-IE"/>
    </w:rPr>
  </w:style>
  <w:style w:type="paragraph" w:styleId="Soggettocommento">
    <w:name w:val="annotation subject"/>
    <w:basedOn w:val="Testocommento"/>
    <w:next w:val="Testocommento"/>
    <w:link w:val="SoggettocommentoCarattere"/>
    <w:uiPriority w:val="99"/>
    <w:semiHidden/>
    <w:unhideWhenUsed/>
    <w:rsid w:val="00834E91"/>
    <w:rPr>
      <w:b/>
      <w:bCs/>
    </w:rPr>
  </w:style>
  <w:style w:type="character" w:customStyle="1" w:styleId="SoggettocommentoCarattere">
    <w:name w:val="Soggetto commento Carattere"/>
    <w:basedOn w:val="TestocommentoCarattere"/>
    <w:link w:val="Soggettocommento"/>
    <w:uiPriority w:val="99"/>
    <w:semiHidden/>
    <w:rsid w:val="00834E91"/>
    <w:rPr>
      <w:b/>
      <w:bCs/>
      <w:sz w:val="20"/>
      <w:szCs w:val="20"/>
      <w:lang w:val="en-IE"/>
    </w:rPr>
  </w:style>
  <w:style w:type="paragraph" w:customStyle="1" w:styleId="ttleoftablesusfood">
    <w:name w:val="ttleoftablesusfood"/>
    <w:basedOn w:val="Normale"/>
    <w:rsid w:val="00094EB4"/>
    <w:pPr>
      <w:spacing w:before="100" w:beforeAutospacing="1" w:after="100" w:afterAutospacing="1"/>
    </w:pPr>
    <w:rPr>
      <w:rFonts w:ascii="Times New Roman" w:hAnsi="Times New Roman" w:cs="Times New Roman"/>
      <w:sz w:val="24"/>
      <w:szCs w:val="24"/>
      <w:lang w:val="fr-FR" w:eastAsia="fr-FR"/>
    </w:rPr>
  </w:style>
  <w:style w:type="paragraph" w:styleId="Sommario4">
    <w:name w:val="toc 4"/>
    <w:basedOn w:val="Normale"/>
    <w:next w:val="Normale"/>
    <w:autoRedefine/>
    <w:uiPriority w:val="39"/>
    <w:unhideWhenUsed/>
    <w:rsid w:val="0077742E"/>
    <w:pPr>
      <w:spacing w:after="100"/>
      <w:ind w:left="660"/>
    </w:pPr>
  </w:style>
  <w:style w:type="paragraph" w:styleId="Titolo">
    <w:name w:val="Title"/>
    <w:basedOn w:val="Normale"/>
    <w:next w:val="Normale"/>
    <w:link w:val="TitoloCarattere"/>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oloCarattere">
    <w:name w:val="Titolo Carattere"/>
    <w:basedOn w:val="Carpredefinitoparagrafo"/>
    <w:link w:val="Titolo"/>
    <w:uiPriority w:val="10"/>
    <w:rsid w:val="009474B1"/>
    <w:rPr>
      <w:rFonts w:eastAsiaTheme="majorEastAsia" w:cstheme="majorBidi"/>
      <w:color w:val="000000" w:themeColor="text1"/>
      <w:spacing w:val="5"/>
      <w:kern w:val="28"/>
      <w:sz w:val="34"/>
      <w:szCs w:val="52"/>
      <w:lang w:val="en-IE"/>
    </w:rPr>
  </w:style>
  <w:style w:type="paragraph" w:styleId="Sommario3">
    <w:name w:val="toc 3"/>
    <w:basedOn w:val="Normale"/>
    <w:next w:val="Normale"/>
    <w:autoRedefine/>
    <w:uiPriority w:val="39"/>
    <w:unhideWhenUsed/>
    <w:qFormat/>
    <w:rsid w:val="00EA4855"/>
    <w:pPr>
      <w:spacing w:after="100"/>
      <w:ind w:left="440"/>
    </w:pPr>
  </w:style>
  <w:style w:type="character" w:styleId="Collegamentovisitato">
    <w:name w:val="FollowedHyperlink"/>
    <w:basedOn w:val="Carpredefinitoparagrafo"/>
    <w:uiPriority w:val="99"/>
    <w:semiHidden/>
    <w:unhideWhenUsed/>
    <w:rsid w:val="00414F76"/>
    <w:rPr>
      <w:color w:val="800080"/>
      <w:u w:val="single"/>
    </w:rPr>
  </w:style>
  <w:style w:type="paragraph" w:customStyle="1" w:styleId="xl63">
    <w:name w:val="xl63"/>
    <w:basedOn w:val="Normale"/>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e"/>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e"/>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e"/>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e"/>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e"/>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e">
    <w:name w:val="Revision"/>
    <w:hidden/>
    <w:uiPriority w:val="99"/>
    <w:semiHidden/>
    <w:rsid w:val="00CE0E5D"/>
    <w:pPr>
      <w:spacing w:after="0" w:line="240" w:lineRule="auto"/>
    </w:pPr>
    <w:rPr>
      <w:lang w:val="en-IE"/>
    </w:rPr>
  </w:style>
  <w:style w:type="character" w:customStyle="1" w:styleId="Ratkaisematonmaininta1">
    <w:name w:val="Ratkaisematon maininta1"/>
    <w:basedOn w:val="Carpredefinitoparagrafo"/>
    <w:uiPriority w:val="99"/>
    <w:semiHidden/>
    <w:unhideWhenUsed/>
    <w:rsid w:val="00FA4C8E"/>
    <w:rPr>
      <w:color w:val="808080"/>
      <w:shd w:val="clear" w:color="auto" w:fill="E6E6E6"/>
    </w:rPr>
  </w:style>
  <w:style w:type="paragraph" w:customStyle="1" w:styleId="TextEcoInno">
    <w:name w:val="Text Eco Inno"/>
    <w:basedOn w:val="Corpotesto"/>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otesto">
    <w:name w:val="Body Text"/>
    <w:basedOn w:val="Normale"/>
    <w:link w:val="CorpotestoCarattere"/>
    <w:uiPriority w:val="99"/>
    <w:semiHidden/>
    <w:unhideWhenUsed/>
    <w:rsid w:val="00EC3B3C"/>
    <w:pPr>
      <w:spacing w:line="276" w:lineRule="auto"/>
    </w:pPr>
    <w:rPr>
      <w:lang w:val="es-ES"/>
    </w:rPr>
  </w:style>
  <w:style w:type="character" w:customStyle="1" w:styleId="CorpotestoCarattere">
    <w:name w:val="Corpo testo Carattere"/>
    <w:basedOn w:val="Carpredefinitoparagrafo"/>
    <w:link w:val="Corpotesto"/>
    <w:uiPriority w:val="99"/>
    <w:semiHidden/>
    <w:rsid w:val="00EC3B3C"/>
  </w:style>
  <w:style w:type="character" w:customStyle="1" w:styleId="hps">
    <w:name w:val="hps"/>
    <w:basedOn w:val="Carpredefinitoparagrafo"/>
    <w:rsid w:val="00EC3B3C"/>
  </w:style>
  <w:style w:type="paragraph" w:customStyle="1" w:styleId="Arial14grascentr">
    <w:name w:val="Arial14gras centré"/>
    <w:basedOn w:val="Normale"/>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e"/>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e"/>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e"/>
    <w:next w:val="Normale"/>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Sommario5">
    <w:name w:val="toc 5"/>
    <w:basedOn w:val="Normale"/>
    <w:next w:val="Normale"/>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Sommario6">
    <w:name w:val="toc 6"/>
    <w:basedOn w:val="Normale"/>
    <w:next w:val="Normale"/>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Sommario7">
    <w:name w:val="toc 7"/>
    <w:basedOn w:val="Normale"/>
    <w:next w:val="Normale"/>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Sommario8">
    <w:name w:val="toc 8"/>
    <w:basedOn w:val="Normale"/>
    <w:next w:val="Normale"/>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Sommario9">
    <w:name w:val="toc 9"/>
    <w:basedOn w:val="Normale"/>
    <w:next w:val="Normale"/>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2805</Words>
  <Characters>15993</Characters>
  <Application>Microsoft Office Word</Application>
  <DocSecurity>0</DocSecurity>
  <Lines>133</Lines>
  <Paragraphs>37</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Antonio Lo Porto</cp:lastModifiedBy>
  <cp:revision>56</cp:revision>
  <cp:lastPrinted>2017-12-03T18:26:00Z</cp:lastPrinted>
  <dcterms:created xsi:type="dcterms:W3CDTF">2021-04-11T18:35:00Z</dcterms:created>
  <dcterms:modified xsi:type="dcterms:W3CDTF">2021-04-12T07:39:00Z</dcterms:modified>
</cp:coreProperties>
</file>