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de-CH" w:eastAsia="de-CH"/>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de-CH" w:eastAsia="de-CH"/>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00F36F62"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F13DB6">
        <w:rPr>
          <w:sz w:val="24"/>
          <w:lang w:val="en-GB"/>
        </w:rPr>
        <w:t>Robert J. Forster</w:t>
      </w:r>
    </w:p>
    <w:p w14:paraId="7019A1F4" w14:textId="7136EF01"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F13DB6">
        <w:rPr>
          <w:sz w:val="24"/>
          <w:lang w:val="en-US"/>
        </w:rPr>
        <w:t>Sense and Purify</w:t>
      </w:r>
    </w:p>
    <w:p w14:paraId="2266FE13" w14:textId="7AE21638" w:rsidR="000101DD" w:rsidRPr="002B6F86" w:rsidRDefault="000101DD" w:rsidP="000101DD">
      <w:pPr>
        <w:spacing w:after="0"/>
        <w:rPr>
          <w:sz w:val="24"/>
          <w:lang w:val="en-GB"/>
        </w:rPr>
      </w:pPr>
      <w:r w:rsidRPr="002B6F86">
        <w:rPr>
          <w:sz w:val="24"/>
          <w:lang w:val="en-GB"/>
        </w:rPr>
        <w:t xml:space="preserve">Duration of project: </w:t>
      </w:r>
      <w:r w:rsidR="00303656">
        <w:rPr>
          <w:sz w:val="24"/>
          <w:lang w:val="en-GB"/>
        </w:rPr>
        <w:tab/>
        <w:t>36 months</w:t>
      </w:r>
    </w:p>
    <w:p w14:paraId="642DD479" w14:textId="7F513562"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303656">
        <w:rPr>
          <w:sz w:val="24"/>
          <w:lang w:val="en-GB"/>
        </w:rPr>
        <w:t>1</w:t>
      </w:r>
      <w:r w:rsidR="00303656" w:rsidRPr="00303656">
        <w:rPr>
          <w:sz w:val="24"/>
          <w:lang w:val="en-GB"/>
        </w:rPr>
        <w:t xml:space="preserve"> April 2019</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303656">
        <w:rPr>
          <w:b/>
          <w:sz w:val="24"/>
          <w:lang w:val="en-GB"/>
        </w:rPr>
        <w:tab/>
      </w:r>
      <w:r w:rsidR="00303656" w:rsidRPr="00303656">
        <w:rPr>
          <w:sz w:val="24"/>
          <w:lang w:val="en-GB"/>
        </w:rPr>
        <w:t>3</w:t>
      </w:r>
      <w:r w:rsidR="00F13DB6">
        <w:rPr>
          <w:sz w:val="24"/>
          <w:lang w:val="en-GB"/>
        </w:rPr>
        <w:t>1</w:t>
      </w:r>
      <w:r w:rsidR="00303656" w:rsidRPr="00303656">
        <w:rPr>
          <w:sz w:val="24"/>
          <w:lang w:val="en-GB"/>
        </w:rPr>
        <w:t xml:space="preserve"> </w:t>
      </w:r>
      <w:r w:rsidR="00F13DB6">
        <w:rPr>
          <w:sz w:val="24"/>
          <w:lang w:val="en-GB"/>
        </w:rPr>
        <w:t>March</w:t>
      </w:r>
      <w:r w:rsidR="00303656" w:rsidRPr="00303656">
        <w:rPr>
          <w:sz w:val="24"/>
          <w:lang w:val="en-GB"/>
        </w:rPr>
        <w:t xml:space="preserve"> 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0893320F" w:rsidR="000101DD" w:rsidRPr="002B6F86" w:rsidRDefault="000101DD" w:rsidP="000101DD">
      <w:pPr>
        <w:spacing w:after="0"/>
        <w:rPr>
          <w:sz w:val="24"/>
          <w:lang w:val="en-GB"/>
        </w:rPr>
      </w:pPr>
      <w:r w:rsidRPr="002B6F86">
        <w:rPr>
          <w:sz w:val="24"/>
          <w:lang w:val="en-GB"/>
        </w:rPr>
        <w:t>Name:</w:t>
      </w:r>
      <w:r w:rsidR="00303656">
        <w:rPr>
          <w:sz w:val="24"/>
          <w:lang w:val="en-GB"/>
        </w:rPr>
        <w:tab/>
      </w:r>
      <w:r w:rsidR="00303656">
        <w:rPr>
          <w:sz w:val="24"/>
          <w:lang w:val="en-GB"/>
        </w:rPr>
        <w:tab/>
      </w:r>
      <w:r w:rsidR="00303656">
        <w:rPr>
          <w:sz w:val="24"/>
          <w:lang w:val="en-GB"/>
        </w:rPr>
        <w:tab/>
        <w:t>Mario Schirmer</w:t>
      </w:r>
    </w:p>
    <w:p w14:paraId="25400DC5" w14:textId="51E570E3"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303656">
        <w:rPr>
          <w:sz w:val="24"/>
          <w:lang w:val="en-GB"/>
        </w:rPr>
        <w:tab/>
        <w:t>Eawag, Swiss Federal Institute of Aquatic Science and Technology (CH)</w:t>
      </w:r>
    </w:p>
    <w:p w14:paraId="255D035A" w14:textId="336C18FB" w:rsidR="000101DD" w:rsidRPr="002B6F86" w:rsidRDefault="000101DD" w:rsidP="000101DD">
      <w:pPr>
        <w:spacing w:after="0"/>
        <w:rPr>
          <w:sz w:val="24"/>
          <w:lang w:val="en-GB"/>
        </w:rPr>
      </w:pPr>
      <w:r w:rsidRPr="002B6F86">
        <w:rPr>
          <w:sz w:val="24"/>
          <w:lang w:val="en-GB"/>
        </w:rPr>
        <w:t>Date of review:</w:t>
      </w:r>
      <w:r w:rsidR="00303656">
        <w:rPr>
          <w:sz w:val="24"/>
          <w:lang w:val="en-GB"/>
        </w:rPr>
        <w:tab/>
        <w:t>19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B668090" w14:textId="5960BCCE" w:rsidR="00F13DB6" w:rsidRPr="00F13DB6" w:rsidRDefault="00F13DB6" w:rsidP="00F13DB6">
            <w:pPr>
              <w:spacing w:after="0" w:line="276" w:lineRule="auto"/>
              <w:rPr>
                <w:sz w:val="24"/>
                <w:szCs w:val="24"/>
                <w:lang w:val="en-US"/>
              </w:rPr>
            </w:pPr>
            <w:r w:rsidRPr="00F13DB6">
              <w:rPr>
                <w:sz w:val="24"/>
                <w:szCs w:val="24"/>
                <w:lang w:val="en-US"/>
              </w:rPr>
              <w:t xml:space="preserve">The Sense and Purify </w:t>
            </w:r>
            <w:r>
              <w:rPr>
                <w:sz w:val="24"/>
                <w:szCs w:val="24"/>
                <w:lang w:val="en-US"/>
              </w:rPr>
              <w:t>(</w:t>
            </w:r>
            <w:r w:rsidRPr="00F13DB6">
              <w:rPr>
                <w:sz w:val="24"/>
                <w:szCs w:val="24"/>
                <w:lang w:val="en-US"/>
              </w:rPr>
              <w:t>S</w:t>
            </w:r>
            <w:r w:rsidR="000F35A8">
              <w:rPr>
                <w:sz w:val="24"/>
                <w:szCs w:val="24"/>
                <w:lang w:val="en-US"/>
              </w:rPr>
              <w:t>P</w:t>
            </w:r>
            <w:r w:rsidRPr="00F13DB6">
              <w:rPr>
                <w:sz w:val="24"/>
                <w:szCs w:val="24"/>
                <w:lang w:val="en-US"/>
              </w:rPr>
              <w:t>y</w:t>
            </w:r>
            <w:r>
              <w:rPr>
                <w:sz w:val="24"/>
                <w:szCs w:val="24"/>
                <w:lang w:val="en-US"/>
              </w:rPr>
              <w:t>)</w:t>
            </w:r>
            <w:r w:rsidRPr="00F13DB6">
              <w:rPr>
                <w:sz w:val="24"/>
                <w:szCs w:val="24"/>
                <w:lang w:val="en-US"/>
              </w:rPr>
              <w:t xml:space="preserve"> pr</w:t>
            </w:r>
            <w:r>
              <w:rPr>
                <w:sz w:val="24"/>
                <w:szCs w:val="24"/>
                <w:lang w:val="en-US"/>
              </w:rPr>
              <w:t>oject</w:t>
            </w:r>
            <w:r w:rsidRPr="00F13DB6">
              <w:rPr>
                <w:sz w:val="24"/>
                <w:szCs w:val="24"/>
                <w:lang w:val="en-US"/>
              </w:rPr>
              <w:t xml:space="preserve"> has made excellent progress </w:t>
            </w:r>
            <w:r>
              <w:rPr>
                <w:sz w:val="24"/>
                <w:szCs w:val="24"/>
                <w:lang w:val="en-US"/>
              </w:rPr>
              <w:t xml:space="preserve">and </w:t>
            </w:r>
            <w:r w:rsidRPr="00F13DB6">
              <w:rPr>
                <w:sz w:val="24"/>
                <w:szCs w:val="24"/>
                <w:lang w:val="en-US"/>
              </w:rPr>
              <w:t>achiev</w:t>
            </w:r>
            <w:r>
              <w:rPr>
                <w:sz w:val="24"/>
                <w:szCs w:val="24"/>
                <w:lang w:val="en-US"/>
              </w:rPr>
              <w:t>ed</w:t>
            </w:r>
            <w:r w:rsidRPr="00F13DB6">
              <w:rPr>
                <w:sz w:val="24"/>
                <w:szCs w:val="24"/>
                <w:lang w:val="en-US"/>
              </w:rPr>
              <w:t xml:space="preserve"> the majority of</w:t>
            </w:r>
          </w:p>
          <w:p w14:paraId="7C06420C" w14:textId="40C8E535" w:rsidR="00F13DB6" w:rsidRDefault="00F13DB6" w:rsidP="00F13DB6">
            <w:pPr>
              <w:spacing w:after="0" w:line="276" w:lineRule="auto"/>
              <w:rPr>
                <w:sz w:val="24"/>
                <w:szCs w:val="24"/>
                <w:lang w:val="en-US"/>
              </w:rPr>
            </w:pPr>
            <w:r w:rsidRPr="00F13DB6">
              <w:rPr>
                <w:sz w:val="24"/>
                <w:szCs w:val="24"/>
                <w:lang w:val="en-US"/>
              </w:rPr>
              <w:t>the time relevant objectives and ma</w:t>
            </w:r>
            <w:r>
              <w:rPr>
                <w:sz w:val="24"/>
                <w:szCs w:val="24"/>
                <w:lang w:val="en-US"/>
              </w:rPr>
              <w:t xml:space="preserve">de </w:t>
            </w:r>
            <w:r w:rsidRPr="00F13DB6">
              <w:rPr>
                <w:sz w:val="24"/>
                <w:szCs w:val="24"/>
                <w:lang w:val="en-US"/>
              </w:rPr>
              <w:t xml:space="preserve">significant </w:t>
            </w:r>
            <w:r>
              <w:rPr>
                <w:sz w:val="24"/>
                <w:szCs w:val="24"/>
                <w:lang w:val="en-US"/>
              </w:rPr>
              <w:t>advances</w:t>
            </w:r>
            <w:r w:rsidRPr="00F13DB6">
              <w:rPr>
                <w:sz w:val="24"/>
                <w:szCs w:val="24"/>
                <w:lang w:val="en-US"/>
              </w:rPr>
              <w:t xml:space="preserve"> on the others</w:t>
            </w:r>
            <w:r>
              <w:rPr>
                <w:sz w:val="24"/>
                <w:szCs w:val="24"/>
                <w:lang w:val="en-US"/>
              </w:rPr>
              <w:t xml:space="preserve"> </w:t>
            </w:r>
            <w:r w:rsidRPr="00F13DB6">
              <w:rPr>
                <w:sz w:val="24"/>
                <w:szCs w:val="24"/>
                <w:lang w:val="en-US"/>
              </w:rPr>
              <w:t>despite the</w:t>
            </w:r>
            <w:r>
              <w:rPr>
                <w:sz w:val="24"/>
                <w:szCs w:val="24"/>
                <w:lang w:val="en-US"/>
              </w:rPr>
              <w:t xml:space="preserve"> </w:t>
            </w:r>
            <w:r w:rsidRPr="00F13DB6">
              <w:rPr>
                <w:sz w:val="24"/>
                <w:szCs w:val="24"/>
                <w:lang w:val="en-US"/>
              </w:rPr>
              <w:t>extremely challenging circumstances</w:t>
            </w:r>
            <w:r>
              <w:rPr>
                <w:sz w:val="24"/>
                <w:szCs w:val="24"/>
                <w:lang w:val="en-US"/>
              </w:rPr>
              <w:t xml:space="preserve"> due to the C</w:t>
            </w:r>
            <w:r w:rsidR="0051084B">
              <w:rPr>
                <w:sz w:val="24"/>
                <w:szCs w:val="24"/>
                <w:lang w:val="en-US"/>
              </w:rPr>
              <w:t>OVID</w:t>
            </w:r>
            <w:r w:rsidR="000F35A8">
              <w:rPr>
                <w:sz w:val="24"/>
                <w:szCs w:val="24"/>
                <w:lang w:val="en-US"/>
              </w:rPr>
              <w:t>-19</w:t>
            </w:r>
            <w:r>
              <w:rPr>
                <w:sz w:val="24"/>
                <w:szCs w:val="24"/>
                <w:lang w:val="en-US"/>
              </w:rPr>
              <w:t xml:space="preserve"> pandemic. Although a</w:t>
            </w:r>
            <w:r w:rsidRPr="00F13DB6">
              <w:rPr>
                <w:sz w:val="24"/>
                <w:szCs w:val="24"/>
                <w:lang w:val="en-US"/>
              </w:rPr>
              <w:t xml:space="preserve"> significant number of person months</w:t>
            </w:r>
            <w:r>
              <w:rPr>
                <w:sz w:val="24"/>
                <w:szCs w:val="24"/>
                <w:lang w:val="en-US"/>
              </w:rPr>
              <w:t xml:space="preserve"> o</w:t>
            </w:r>
            <w:r w:rsidRPr="00F13DB6">
              <w:rPr>
                <w:sz w:val="24"/>
                <w:szCs w:val="24"/>
                <w:lang w:val="en-US"/>
              </w:rPr>
              <w:t xml:space="preserve">f in lab experiments </w:t>
            </w:r>
            <w:r>
              <w:rPr>
                <w:sz w:val="24"/>
                <w:szCs w:val="24"/>
                <w:lang w:val="en-US"/>
              </w:rPr>
              <w:t xml:space="preserve">were </w:t>
            </w:r>
            <w:r w:rsidRPr="00F13DB6">
              <w:rPr>
                <w:sz w:val="24"/>
                <w:szCs w:val="24"/>
                <w:lang w:val="en-US"/>
              </w:rPr>
              <w:t xml:space="preserve">lost, </w:t>
            </w:r>
            <w:r>
              <w:rPr>
                <w:sz w:val="24"/>
                <w:szCs w:val="24"/>
                <w:lang w:val="en-US"/>
              </w:rPr>
              <w:t xml:space="preserve">the team </w:t>
            </w:r>
            <w:r w:rsidRPr="00F13DB6">
              <w:rPr>
                <w:sz w:val="24"/>
                <w:szCs w:val="24"/>
                <w:lang w:val="en-US"/>
              </w:rPr>
              <w:t>ha</w:t>
            </w:r>
            <w:r>
              <w:rPr>
                <w:sz w:val="24"/>
                <w:szCs w:val="24"/>
                <w:lang w:val="en-US"/>
              </w:rPr>
              <w:t>s</w:t>
            </w:r>
            <w:r w:rsidRPr="00F13DB6">
              <w:rPr>
                <w:sz w:val="24"/>
                <w:szCs w:val="24"/>
                <w:lang w:val="en-US"/>
              </w:rPr>
              <w:t xml:space="preserve"> made significant accomplishments by working together as an</w:t>
            </w:r>
            <w:r>
              <w:rPr>
                <w:sz w:val="24"/>
                <w:szCs w:val="24"/>
                <w:lang w:val="en-US"/>
              </w:rPr>
              <w:t xml:space="preserve"> </w:t>
            </w:r>
            <w:r w:rsidRPr="00F13DB6">
              <w:rPr>
                <w:sz w:val="24"/>
                <w:szCs w:val="24"/>
                <w:lang w:val="en-US"/>
              </w:rPr>
              <w:t xml:space="preserve">efficient consortium. </w:t>
            </w:r>
            <w:r>
              <w:rPr>
                <w:sz w:val="24"/>
                <w:szCs w:val="24"/>
                <w:lang w:val="en-US"/>
              </w:rPr>
              <w:t>They</w:t>
            </w:r>
            <w:r w:rsidRPr="00F13DB6">
              <w:rPr>
                <w:sz w:val="24"/>
                <w:szCs w:val="24"/>
                <w:lang w:val="en-US"/>
              </w:rPr>
              <w:t xml:space="preserve"> remain</w:t>
            </w:r>
            <w:r>
              <w:rPr>
                <w:sz w:val="24"/>
                <w:szCs w:val="24"/>
                <w:lang w:val="en-US"/>
              </w:rPr>
              <w:t>ed</w:t>
            </w:r>
            <w:r w:rsidRPr="00F13DB6">
              <w:rPr>
                <w:sz w:val="24"/>
                <w:szCs w:val="24"/>
                <w:lang w:val="en-US"/>
              </w:rPr>
              <w:t xml:space="preserve"> fully committed to helping to tackle a growing global problem, i.e., the</w:t>
            </w:r>
            <w:r>
              <w:rPr>
                <w:sz w:val="24"/>
                <w:szCs w:val="24"/>
                <w:lang w:val="en-US"/>
              </w:rPr>
              <w:t xml:space="preserve"> </w:t>
            </w:r>
            <w:r w:rsidRPr="00F13DB6">
              <w:rPr>
                <w:sz w:val="24"/>
                <w:szCs w:val="24"/>
                <w:lang w:val="en-US"/>
              </w:rPr>
              <w:t>local, efficient and low-cost treatment of wastewater that</w:t>
            </w:r>
            <w:r>
              <w:rPr>
                <w:sz w:val="24"/>
                <w:szCs w:val="24"/>
                <w:lang w:val="en-US"/>
              </w:rPr>
              <w:t xml:space="preserve"> </w:t>
            </w:r>
            <w:r w:rsidRPr="00F13DB6">
              <w:rPr>
                <w:sz w:val="24"/>
                <w:szCs w:val="24"/>
                <w:lang w:val="en-US"/>
              </w:rPr>
              <w:t>contains organic pollutants that are very</w:t>
            </w:r>
            <w:r>
              <w:rPr>
                <w:sz w:val="24"/>
                <w:szCs w:val="24"/>
                <w:lang w:val="en-US"/>
              </w:rPr>
              <w:t xml:space="preserve"> </w:t>
            </w:r>
            <w:r w:rsidRPr="00F13DB6">
              <w:rPr>
                <w:sz w:val="24"/>
                <w:szCs w:val="24"/>
                <w:lang w:val="en-US"/>
              </w:rPr>
              <w:t>challenging to decompose using existing technologies.</w:t>
            </w:r>
          </w:p>
          <w:p w14:paraId="59458DDE" w14:textId="0D22A3BF" w:rsidR="00F13DB6" w:rsidRPr="00F13DB6" w:rsidRDefault="00F13DB6" w:rsidP="0001733C">
            <w:pPr>
              <w:spacing w:after="0" w:line="276" w:lineRule="auto"/>
              <w:rPr>
                <w:sz w:val="24"/>
                <w:szCs w:val="24"/>
                <w:lang w:val="en-US"/>
              </w:rPr>
            </w:pPr>
            <w:r>
              <w:rPr>
                <w:sz w:val="24"/>
                <w:szCs w:val="24"/>
                <w:lang w:val="en-US"/>
              </w:rPr>
              <w:t>The project team</w:t>
            </w:r>
            <w:r w:rsidRPr="00F13DB6">
              <w:rPr>
                <w:sz w:val="24"/>
                <w:szCs w:val="24"/>
                <w:lang w:val="en-US"/>
              </w:rPr>
              <w:t xml:space="preserve"> developed new electro</w:t>
            </w:r>
            <w:r>
              <w:rPr>
                <w:sz w:val="24"/>
                <w:szCs w:val="24"/>
                <w:lang w:val="en-US"/>
              </w:rPr>
              <w:t>-</w:t>
            </w:r>
            <w:r w:rsidRPr="00F13DB6">
              <w:rPr>
                <w:sz w:val="24"/>
                <w:szCs w:val="24"/>
                <w:lang w:val="en-US"/>
              </w:rPr>
              <w:t>chemiluminescent dyes that generate light when an</w:t>
            </w:r>
            <w:r>
              <w:rPr>
                <w:sz w:val="24"/>
                <w:szCs w:val="24"/>
                <w:lang w:val="en-US"/>
              </w:rPr>
              <w:t xml:space="preserve"> </w:t>
            </w:r>
            <w:r w:rsidRPr="00F13DB6">
              <w:rPr>
                <w:sz w:val="24"/>
                <w:szCs w:val="24"/>
                <w:lang w:val="en-US"/>
              </w:rPr>
              <w:t xml:space="preserve">appropriate </w:t>
            </w:r>
            <w:bookmarkStart w:id="5" w:name="_GoBack"/>
            <w:bookmarkEnd w:id="5"/>
            <w:r w:rsidRPr="00F13DB6">
              <w:rPr>
                <w:sz w:val="24"/>
                <w:szCs w:val="24"/>
                <w:lang w:val="en-US"/>
              </w:rPr>
              <w:t>potential is applied, and a co-reactant is present. These dyes have been used to</w:t>
            </w:r>
            <w:r>
              <w:rPr>
                <w:sz w:val="24"/>
                <w:szCs w:val="24"/>
                <w:lang w:val="en-US"/>
              </w:rPr>
              <w:t xml:space="preserve"> </w:t>
            </w:r>
            <w:r w:rsidRPr="00F13DB6">
              <w:rPr>
                <w:sz w:val="24"/>
                <w:szCs w:val="24"/>
                <w:lang w:val="en-US"/>
              </w:rPr>
              <w:t>create a new</w:t>
            </w:r>
            <w:r>
              <w:rPr>
                <w:sz w:val="24"/>
                <w:szCs w:val="24"/>
                <w:lang w:val="en-US"/>
              </w:rPr>
              <w:t xml:space="preserve"> </w:t>
            </w:r>
            <w:r w:rsidRPr="00F13DB6">
              <w:rPr>
                <w:sz w:val="24"/>
                <w:szCs w:val="24"/>
                <w:lang w:val="en-US"/>
              </w:rPr>
              <w:t>antibody based electrochemiluminescent sensor that can detect as few as 100 E. coli bacteria</w:t>
            </w:r>
            <w:r>
              <w:rPr>
                <w:sz w:val="24"/>
                <w:szCs w:val="24"/>
                <w:lang w:val="en-US"/>
              </w:rPr>
              <w:t xml:space="preserve"> </w:t>
            </w:r>
            <w:r w:rsidRPr="00F13DB6">
              <w:rPr>
                <w:sz w:val="24"/>
                <w:szCs w:val="24"/>
                <w:lang w:val="en-US"/>
              </w:rPr>
              <w:t>in one millilitre of water</w:t>
            </w:r>
            <w:r>
              <w:rPr>
                <w:sz w:val="24"/>
                <w:szCs w:val="24"/>
                <w:lang w:val="en-US"/>
              </w:rPr>
              <w:t xml:space="preserve"> which is impressive.</w:t>
            </w:r>
            <w:r w:rsidRPr="00F13DB6">
              <w:rPr>
                <w:sz w:val="24"/>
                <w:szCs w:val="24"/>
                <w:lang w:val="en-US"/>
              </w:rPr>
              <w:t xml:space="preserve"> Boron Doped Diamond (BDD) electrodes have been explored for the</w:t>
            </w:r>
            <w:r>
              <w:rPr>
                <w:sz w:val="24"/>
                <w:szCs w:val="24"/>
                <w:lang w:val="en-US"/>
              </w:rPr>
              <w:t xml:space="preserve"> </w:t>
            </w:r>
            <w:r w:rsidRPr="00F13DB6">
              <w:rPr>
                <w:sz w:val="24"/>
                <w:szCs w:val="24"/>
                <w:lang w:val="en-US"/>
              </w:rPr>
              <w:t>simultaneous detection and destruction of pharmaceuticals, e.g., anti</w:t>
            </w:r>
            <w:r w:rsidR="0001733C">
              <w:rPr>
                <w:sz w:val="24"/>
                <w:szCs w:val="24"/>
                <w:lang w:val="en-US"/>
              </w:rPr>
              <w:t>-</w:t>
            </w:r>
            <w:r w:rsidRPr="00F13DB6">
              <w:rPr>
                <w:sz w:val="24"/>
                <w:szCs w:val="24"/>
                <w:lang w:val="en-US"/>
              </w:rPr>
              <w:t>retro</w:t>
            </w:r>
            <w:r w:rsidR="0001733C">
              <w:rPr>
                <w:sz w:val="24"/>
                <w:szCs w:val="24"/>
                <w:lang w:val="en-US"/>
              </w:rPr>
              <w:t>-</w:t>
            </w:r>
            <w:r w:rsidRPr="00F13DB6">
              <w:rPr>
                <w:sz w:val="24"/>
                <w:szCs w:val="24"/>
                <w:lang w:val="en-US"/>
              </w:rPr>
              <w:t>virals, that are</w:t>
            </w:r>
            <w:r w:rsidR="0001733C">
              <w:rPr>
                <w:sz w:val="24"/>
                <w:szCs w:val="24"/>
                <w:lang w:val="en-US"/>
              </w:rPr>
              <w:t xml:space="preserve"> </w:t>
            </w:r>
            <w:r w:rsidRPr="00F13DB6">
              <w:rPr>
                <w:sz w:val="24"/>
                <w:szCs w:val="24"/>
                <w:lang w:val="en-US"/>
              </w:rPr>
              <w:t xml:space="preserve">challenging to remove using conventional approaches. </w:t>
            </w:r>
            <w:r w:rsidR="0001733C">
              <w:rPr>
                <w:sz w:val="24"/>
                <w:szCs w:val="24"/>
                <w:lang w:val="en-US"/>
              </w:rPr>
              <w:t>They</w:t>
            </w:r>
            <w:r w:rsidRPr="00F13DB6">
              <w:rPr>
                <w:sz w:val="24"/>
                <w:szCs w:val="24"/>
                <w:lang w:val="en-US"/>
              </w:rPr>
              <w:t xml:space="preserve"> have made significant progress to optimi</w:t>
            </w:r>
            <w:r w:rsidR="0001733C">
              <w:rPr>
                <w:sz w:val="24"/>
                <w:szCs w:val="24"/>
                <w:lang w:val="en-US"/>
              </w:rPr>
              <w:t>z</w:t>
            </w:r>
            <w:r w:rsidRPr="00F13DB6">
              <w:rPr>
                <w:sz w:val="24"/>
                <w:szCs w:val="24"/>
                <w:lang w:val="en-US"/>
              </w:rPr>
              <w:t>e the</w:t>
            </w:r>
            <w:r w:rsidR="0001733C">
              <w:rPr>
                <w:sz w:val="24"/>
                <w:szCs w:val="24"/>
                <w:lang w:val="en-US"/>
              </w:rPr>
              <w:t xml:space="preserve"> </w:t>
            </w:r>
            <w:r w:rsidRPr="00F13DB6">
              <w:rPr>
                <w:sz w:val="24"/>
                <w:szCs w:val="24"/>
                <w:lang w:val="en-US"/>
              </w:rPr>
              <w:t>composition of the BDD particles in order to maximi</w:t>
            </w:r>
            <w:r w:rsidR="0001733C">
              <w:rPr>
                <w:sz w:val="24"/>
                <w:szCs w:val="24"/>
                <w:lang w:val="en-US"/>
              </w:rPr>
              <w:t>z</w:t>
            </w:r>
            <w:r w:rsidRPr="00F13DB6">
              <w:rPr>
                <w:sz w:val="24"/>
                <w:szCs w:val="24"/>
                <w:lang w:val="en-US"/>
              </w:rPr>
              <w:t>e the rate at which the hydroxyl radicals are</w:t>
            </w:r>
            <w:r w:rsidR="0001733C">
              <w:rPr>
                <w:sz w:val="24"/>
                <w:szCs w:val="24"/>
                <w:lang w:val="en-US"/>
              </w:rPr>
              <w:t xml:space="preserve"> </w:t>
            </w:r>
            <w:r w:rsidRPr="00F13DB6">
              <w:rPr>
                <w:sz w:val="24"/>
                <w:szCs w:val="24"/>
                <w:lang w:val="en-US"/>
              </w:rPr>
              <w:t>produced which decompose the pollutants.</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4CAFDCFA" w14:textId="305521E6" w:rsidR="000101DD" w:rsidRDefault="0001733C" w:rsidP="0001733C">
            <w:pPr>
              <w:spacing w:after="0" w:line="276" w:lineRule="auto"/>
              <w:rPr>
                <w:rFonts w:eastAsia="Times New Roman" w:cs="Calibri"/>
                <w:sz w:val="24"/>
                <w:szCs w:val="28"/>
                <w:lang w:val="en-GB" w:eastAsia="it-IT"/>
              </w:rPr>
            </w:pPr>
            <w:r w:rsidRPr="0001733C">
              <w:rPr>
                <w:rFonts w:eastAsia="Times New Roman" w:cs="Calibri"/>
                <w:sz w:val="24"/>
                <w:szCs w:val="28"/>
                <w:lang w:val="en-GB" w:eastAsia="it-IT"/>
              </w:rPr>
              <w:t xml:space="preserve">The collaboration </w:t>
            </w:r>
            <w:r>
              <w:rPr>
                <w:rFonts w:eastAsia="Times New Roman" w:cs="Calibri"/>
                <w:sz w:val="24"/>
                <w:szCs w:val="28"/>
                <w:lang w:val="en-GB" w:eastAsia="it-IT"/>
              </w:rPr>
              <w:t>within the S</w:t>
            </w:r>
            <w:r w:rsidR="000F35A8">
              <w:rPr>
                <w:rFonts w:eastAsia="Times New Roman" w:cs="Calibri"/>
                <w:sz w:val="24"/>
                <w:szCs w:val="28"/>
                <w:lang w:val="en-GB" w:eastAsia="it-IT"/>
              </w:rPr>
              <w:t>P</w:t>
            </w:r>
            <w:r>
              <w:rPr>
                <w:rFonts w:eastAsia="Times New Roman" w:cs="Calibri"/>
                <w:sz w:val="24"/>
                <w:szCs w:val="28"/>
                <w:lang w:val="en-GB" w:eastAsia="it-IT"/>
              </w:rPr>
              <w:t xml:space="preserve">y consortium </w:t>
            </w:r>
            <w:r w:rsidRPr="0001733C">
              <w:rPr>
                <w:rFonts w:eastAsia="Times New Roman" w:cs="Calibri"/>
                <w:sz w:val="24"/>
                <w:szCs w:val="28"/>
                <w:lang w:val="en-GB" w:eastAsia="it-IT"/>
              </w:rPr>
              <w:t xml:space="preserve">has deepened during the </w:t>
            </w:r>
            <w:r>
              <w:rPr>
                <w:rFonts w:eastAsia="Times New Roman" w:cs="Calibri"/>
                <w:sz w:val="24"/>
                <w:szCs w:val="28"/>
                <w:lang w:val="en-GB" w:eastAsia="it-IT"/>
              </w:rPr>
              <w:t>r</w:t>
            </w:r>
            <w:r w:rsidRPr="0001733C">
              <w:rPr>
                <w:rFonts w:eastAsia="Times New Roman" w:cs="Calibri"/>
                <w:sz w:val="24"/>
                <w:szCs w:val="28"/>
                <w:lang w:val="en-GB" w:eastAsia="it-IT"/>
              </w:rPr>
              <w:t xml:space="preserve">eporting </w:t>
            </w:r>
            <w:r>
              <w:rPr>
                <w:rFonts w:eastAsia="Times New Roman" w:cs="Calibri"/>
                <w:sz w:val="24"/>
                <w:szCs w:val="28"/>
                <w:lang w:val="en-GB" w:eastAsia="it-IT"/>
              </w:rPr>
              <w:t>p</w:t>
            </w:r>
            <w:r w:rsidRPr="0001733C">
              <w:rPr>
                <w:rFonts w:eastAsia="Times New Roman" w:cs="Calibri"/>
                <w:sz w:val="24"/>
                <w:szCs w:val="28"/>
                <w:lang w:val="en-GB" w:eastAsia="it-IT"/>
              </w:rPr>
              <w:t xml:space="preserve">eriod and </w:t>
            </w:r>
            <w:r>
              <w:rPr>
                <w:rFonts w:eastAsia="Times New Roman" w:cs="Calibri"/>
                <w:sz w:val="24"/>
                <w:szCs w:val="28"/>
                <w:lang w:val="en-GB" w:eastAsia="it-IT"/>
              </w:rPr>
              <w:t>appear ver</w:t>
            </w:r>
            <w:r w:rsidRPr="0001733C">
              <w:rPr>
                <w:rFonts w:eastAsia="Times New Roman" w:cs="Calibri"/>
                <w:sz w:val="24"/>
                <w:szCs w:val="28"/>
                <w:lang w:val="en-GB" w:eastAsia="it-IT"/>
              </w:rPr>
              <w:t>y effective at delivering the</w:t>
            </w:r>
            <w:r>
              <w:rPr>
                <w:rFonts w:eastAsia="Times New Roman" w:cs="Calibri"/>
                <w:sz w:val="24"/>
                <w:szCs w:val="28"/>
                <w:lang w:val="en-GB" w:eastAsia="it-IT"/>
              </w:rPr>
              <w:t xml:space="preserve"> </w:t>
            </w:r>
            <w:r w:rsidRPr="0001733C">
              <w:rPr>
                <w:rFonts w:eastAsia="Times New Roman" w:cs="Calibri"/>
                <w:sz w:val="24"/>
                <w:szCs w:val="28"/>
                <w:lang w:val="en-GB" w:eastAsia="it-IT"/>
              </w:rPr>
              <w:t xml:space="preserve">individual </w:t>
            </w:r>
            <w:r>
              <w:rPr>
                <w:rFonts w:eastAsia="Times New Roman" w:cs="Calibri"/>
                <w:sz w:val="24"/>
                <w:szCs w:val="28"/>
                <w:lang w:val="en-GB" w:eastAsia="it-IT"/>
              </w:rPr>
              <w:t>t</w:t>
            </w:r>
            <w:r w:rsidRPr="0001733C">
              <w:rPr>
                <w:rFonts w:eastAsia="Times New Roman" w:cs="Calibri"/>
                <w:sz w:val="24"/>
                <w:szCs w:val="28"/>
                <w:lang w:val="en-GB" w:eastAsia="it-IT"/>
              </w:rPr>
              <w:t>asks as well as the overall goal of developing a wireless wastewater reactor with integrated</w:t>
            </w:r>
            <w:r>
              <w:rPr>
                <w:rFonts w:eastAsia="Times New Roman" w:cs="Calibri"/>
                <w:sz w:val="24"/>
                <w:szCs w:val="28"/>
                <w:lang w:val="en-GB" w:eastAsia="it-IT"/>
              </w:rPr>
              <w:t xml:space="preserve"> </w:t>
            </w:r>
            <w:r w:rsidRPr="0001733C">
              <w:rPr>
                <w:rFonts w:eastAsia="Times New Roman" w:cs="Calibri"/>
                <w:sz w:val="24"/>
                <w:szCs w:val="28"/>
                <w:lang w:val="en-GB" w:eastAsia="it-IT"/>
              </w:rPr>
              <w:t xml:space="preserve">sensors/spectroscopy for the destruction of organic pollutants. It </w:t>
            </w:r>
            <w:r>
              <w:rPr>
                <w:rFonts w:eastAsia="Times New Roman" w:cs="Calibri"/>
                <w:sz w:val="24"/>
                <w:szCs w:val="28"/>
                <w:lang w:val="en-GB" w:eastAsia="it-IT"/>
              </w:rPr>
              <w:t xml:space="preserve">can be </w:t>
            </w:r>
            <w:r w:rsidRPr="0001733C">
              <w:rPr>
                <w:rFonts w:eastAsia="Times New Roman" w:cs="Calibri"/>
                <w:sz w:val="24"/>
                <w:szCs w:val="28"/>
                <w:lang w:val="en-GB" w:eastAsia="it-IT"/>
              </w:rPr>
              <w:t>noted that the vast majority</w:t>
            </w:r>
            <w:r>
              <w:rPr>
                <w:rFonts w:eastAsia="Times New Roman" w:cs="Calibri"/>
                <w:sz w:val="24"/>
                <w:szCs w:val="28"/>
                <w:lang w:val="en-GB" w:eastAsia="it-IT"/>
              </w:rPr>
              <w:t xml:space="preserve"> </w:t>
            </w:r>
            <w:r w:rsidRPr="0001733C">
              <w:rPr>
                <w:rFonts w:eastAsia="Times New Roman" w:cs="Calibri"/>
                <w:sz w:val="24"/>
                <w:szCs w:val="28"/>
                <w:lang w:val="en-GB" w:eastAsia="it-IT"/>
              </w:rPr>
              <w:t>of these tasks involve at least three of the four partners and the succes</w:t>
            </w:r>
            <w:r>
              <w:rPr>
                <w:rFonts w:eastAsia="Times New Roman" w:cs="Calibri"/>
                <w:sz w:val="24"/>
                <w:szCs w:val="28"/>
                <w:lang w:val="en-GB" w:eastAsia="it-IT"/>
              </w:rPr>
              <w:t xml:space="preserve">s achieved could not be  reached </w:t>
            </w:r>
            <w:r w:rsidRPr="0001733C">
              <w:rPr>
                <w:rFonts w:eastAsia="Times New Roman" w:cs="Calibri"/>
                <w:sz w:val="24"/>
                <w:szCs w:val="28"/>
                <w:lang w:val="en-GB" w:eastAsia="it-IT"/>
              </w:rPr>
              <w:t>without the S</w:t>
            </w:r>
            <w:r w:rsidR="000F35A8">
              <w:rPr>
                <w:rFonts w:eastAsia="Times New Roman" w:cs="Calibri"/>
                <w:sz w:val="24"/>
                <w:szCs w:val="28"/>
                <w:lang w:val="en-GB" w:eastAsia="it-IT"/>
              </w:rPr>
              <w:t>P</w:t>
            </w:r>
            <w:r w:rsidRPr="0001733C">
              <w:rPr>
                <w:rFonts w:eastAsia="Times New Roman" w:cs="Calibri"/>
                <w:sz w:val="24"/>
                <w:szCs w:val="28"/>
                <w:lang w:val="en-GB" w:eastAsia="it-IT"/>
              </w:rPr>
              <w:t>y Consortium.</w:t>
            </w:r>
          </w:p>
          <w:p w14:paraId="5E508B3D" w14:textId="77777777" w:rsidR="0001733C" w:rsidRDefault="0001733C" w:rsidP="0001733C">
            <w:pPr>
              <w:spacing w:after="0" w:line="276" w:lineRule="auto"/>
              <w:rPr>
                <w:sz w:val="24"/>
                <w:szCs w:val="24"/>
                <w:lang w:val="en-US"/>
              </w:rPr>
            </w:pPr>
            <w:r w:rsidRPr="0001733C">
              <w:rPr>
                <w:sz w:val="24"/>
                <w:szCs w:val="24"/>
                <w:lang w:val="en-US"/>
              </w:rPr>
              <w:lastRenderedPageBreak/>
              <w:t>The specific partner contributions to each individual task have been clearly identified in</w:t>
            </w:r>
            <w:r>
              <w:rPr>
                <w:sz w:val="24"/>
                <w:szCs w:val="24"/>
                <w:lang w:val="en-US"/>
              </w:rPr>
              <w:t xml:space="preserve"> the report and are well thought through</w:t>
            </w:r>
            <w:r w:rsidRPr="0001733C">
              <w:rPr>
                <w:sz w:val="24"/>
                <w:szCs w:val="24"/>
                <w:lang w:val="en-US"/>
              </w:rPr>
              <w:t>. The</w:t>
            </w:r>
            <w:r>
              <w:rPr>
                <w:sz w:val="24"/>
                <w:szCs w:val="24"/>
                <w:lang w:val="en-US"/>
              </w:rPr>
              <w:t xml:space="preserve"> </w:t>
            </w:r>
            <w:r w:rsidRPr="0001733C">
              <w:rPr>
                <w:sz w:val="24"/>
                <w:szCs w:val="24"/>
                <w:lang w:val="en-US"/>
              </w:rPr>
              <w:t>primary responsibilities remain as described in the original proposal: DCU: development of the wireless</w:t>
            </w:r>
            <w:r>
              <w:rPr>
                <w:sz w:val="24"/>
                <w:szCs w:val="24"/>
                <w:lang w:val="en-US"/>
              </w:rPr>
              <w:t xml:space="preserve"> </w:t>
            </w:r>
            <w:r w:rsidRPr="0001733C">
              <w:rPr>
                <w:sz w:val="24"/>
                <w:szCs w:val="24"/>
                <w:lang w:val="en-US"/>
              </w:rPr>
              <w:t>WWT technology and testing of pharmaceutical wastewater; URV: sensor development and</w:t>
            </w:r>
            <w:r>
              <w:rPr>
                <w:sz w:val="24"/>
                <w:szCs w:val="24"/>
                <w:lang w:val="en-US"/>
              </w:rPr>
              <w:t xml:space="preserve"> </w:t>
            </w:r>
            <w:r w:rsidRPr="0001733C">
              <w:rPr>
                <w:sz w:val="24"/>
                <w:szCs w:val="24"/>
                <w:lang w:val="en-US"/>
              </w:rPr>
              <w:t>nanomaterials; NU: ECL luminophore development and testing using food production waste water;</w:t>
            </w:r>
            <w:r>
              <w:rPr>
                <w:sz w:val="24"/>
                <w:szCs w:val="24"/>
                <w:lang w:val="en-US"/>
              </w:rPr>
              <w:t xml:space="preserve"> </w:t>
            </w:r>
            <w:r w:rsidRPr="0001733C">
              <w:rPr>
                <w:sz w:val="24"/>
                <w:szCs w:val="24"/>
                <w:lang w:val="en-US"/>
              </w:rPr>
              <w:t>UWC: Electrochemistry, sensor and reactor development.</w:t>
            </w:r>
          </w:p>
          <w:p w14:paraId="554C7312" w14:textId="201FCBEB" w:rsidR="0001733C" w:rsidRPr="0001733C" w:rsidRDefault="0001733C" w:rsidP="0001733C">
            <w:pPr>
              <w:spacing w:after="0" w:line="276" w:lineRule="auto"/>
              <w:rPr>
                <w:sz w:val="24"/>
                <w:szCs w:val="24"/>
                <w:lang w:val="en-US"/>
              </w:rPr>
            </w:pPr>
            <w:r w:rsidRPr="0001733C">
              <w:rPr>
                <w:sz w:val="24"/>
                <w:szCs w:val="24"/>
                <w:lang w:val="en-US"/>
              </w:rPr>
              <w:t>The Coordination of the individual Co-PIs with their national funding agencies has been very effective</w:t>
            </w:r>
            <w:r>
              <w:rPr>
                <w:sz w:val="24"/>
                <w:szCs w:val="24"/>
                <w:lang w:val="en-US"/>
              </w:rPr>
              <w:t xml:space="preserve"> </w:t>
            </w:r>
            <w:r w:rsidRPr="0001733C">
              <w:rPr>
                <w:sz w:val="24"/>
                <w:szCs w:val="24"/>
                <w:lang w:val="en-US"/>
              </w:rPr>
              <w:t>with strong local assessment in place. For example, the Irish Environmental Protection Agency carries</w:t>
            </w:r>
            <w:r>
              <w:rPr>
                <w:sz w:val="24"/>
                <w:szCs w:val="24"/>
                <w:lang w:val="en-US"/>
              </w:rPr>
              <w:t xml:space="preserve"> </w:t>
            </w:r>
            <w:r w:rsidRPr="0001733C">
              <w:rPr>
                <w:sz w:val="24"/>
                <w:szCs w:val="24"/>
                <w:lang w:val="en-US"/>
              </w:rPr>
              <w:t>out a full review, Technical, Impact and Communications Report as well as an in-person presentation and</w:t>
            </w:r>
            <w:r>
              <w:rPr>
                <w:sz w:val="24"/>
                <w:szCs w:val="24"/>
                <w:lang w:val="en-US"/>
              </w:rPr>
              <w:t xml:space="preserve"> </w:t>
            </w:r>
            <w:r w:rsidRPr="0001733C">
              <w:rPr>
                <w:sz w:val="24"/>
                <w:szCs w:val="24"/>
                <w:lang w:val="en-US"/>
              </w:rPr>
              <w:t>discussion (half-day) in front of a six person Expert Panel every six months.</w:t>
            </w:r>
            <w:r>
              <w:rPr>
                <w:sz w:val="24"/>
                <w:szCs w:val="24"/>
                <w:lang w:val="en-US"/>
              </w:rPr>
              <w:t xml:space="preserve"> </w:t>
            </w:r>
            <w:r w:rsidRPr="0001733C">
              <w:rPr>
                <w:sz w:val="24"/>
                <w:szCs w:val="24"/>
                <w:lang w:val="en-US"/>
              </w:rPr>
              <w:t>The project continues to meet the transnational nature.</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22E3D1FB" w14:textId="70D987BB" w:rsidR="0001733C" w:rsidRPr="0001733C" w:rsidRDefault="0001733C" w:rsidP="000F35A8">
            <w:pPr>
              <w:spacing w:after="0" w:line="276" w:lineRule="auto"/>
              <w:rPr>
                <w:sz w:val="24"/>
                <w:szCs w:val="24"/>
                <w:lang w:val="en-US"/>
              </w:rPr>
            </w:pPr>
            <w:r>
              <w:rPr>
                <w:sz w:val="24"/>
                <w:szCs w:val="24"/>
                <w:lang w:val="en-US"/>
              </w:rPr>
              <w:t>The</w:t>
            </w:r>
            <w:r w:rsidRPr="0001733C">
              <w:rPr>
                <w:sz w:val="24"/>
                <w:szCs w:val="24"/>
                <w:lang w:val="en-US"/>
              </w:rPr>
              <w:t xml:space="preserve"> strategy </w:t>
            </w:r>
            <w:r>
              <w:rPr>
                <w:sz w:val="24"/>
                <w:szCs w:val="24"/>
                <w:lang w:val="en-US"/>
              </w:rPr>
              <w:t>of the S</w:t>
            </w:r>
            <w:r w:rsidR="000F35A8">
              <w:rPr>
                <w:sz w:val="24"/>
                <w:szCs w:val="24"/>
                <w:lang w:val="en-US"/>
              </w:rPr>
              <w:t>P</w:t>
            </w:r>
            <w:r>
              <w:rPr>
                <w:sz w:val="24"/>
                <w:szCs w:val="24"/>
                <w:lang w:val="en-US"/>
              </w:rPr>
              <w:t xml:space="preserve">y team </w:t>
            </w:r>
            <w:r w:rsidRPr="0001733C">
              <w:rPr>
                <w:sz w:val="24"/>
                <w:szCs w:val="24"/>
                <w:lang w:val="en-US"/>
              </w:rPr>
              <w:t>was to give the researcher recruited under an opportunity to undergo training and</w:t>
            </w:r>
            <w:r>
              <w:rPr>
                <w:sz w:val="24"/>
                <w:szCs w:val="24"/>
                <w:lang w:val="en-US"/>
              </w:rPr>
              <w:t xml:space="preserve"> </w:t>
            </w:r>
            <w:r w:rsidRPr="0001733C">
              <w:rPr>
                <w:sz w:val="24"/>
                <w:szCs w:val="24"/>
                <w:lang w:val="en-US"/>
              </w:rPr>
              <w:t>establish expertise in their home laboratory before spending time in a partner laboratory. Unfortunately,</w:t>
            </w:r>
            <w:r w:rsidR="00B67EFB">
              <w:rPr>
                <w:sz w:val="24"/>
                <w:szCs w:val="24"/>
                <w:lang w:val="en-US"/>
              </w:rPr>
              <w:t xml:space="preserve"> </w:t>
            </w:r>
            <w:r w:rsidRPr="0001733C">
              <w:rPr>
                <w:sz w:val="24"/>
                <w:szCs w:val="24"/>
                <w:lang w:val="en-US"/>
              </w:rPr>
              <w:t xml:space="preserve">the </w:t>
            </w:r>
            <w:r w:rsidR="0051084B">
              <w:rPr>
                <w:sz w:val="24"/>
                <w:szCs w:val="24"/>
                <w:lang w:val="en-US"/>
              </w:rPr>
              <w:t>COVID</w:t>
            </w:r>
            <w:r w:rsidR="000F35A8">
              <w:rPr>
                <w:sz w:val="24"/>
                <w:szCs w:val="24"/>
                <w:lang w:val="en-US"/>
              </w:rPr>
              <w:t>-19</w:t>
            </w:r>
            <w:r w:rsidR="00B67EFB">
              <w:rPr>
                <w:sz w:val="24"/>
                <w:szCs w:val="24"/>
                <w:lang w:val="en-US"/>
              </w:rPr>
              <w:t xml:space="preserve"> p</w:t>
            </w:r>
            <w:r w:rsidR="000F35A8">
              <w:rPr>
                <w:sz w:val="24"/>
                <w:szCs w:val="24"/>
                <w:lang w:val="en-US"/>
              </w:rPr>
              <w:t>a</w:t>
            </w:r>
            <w:r w:rsidR="00B67EFB">
              <w:rPr>
                <w:sz w:val="24"/>
                <w:szCs w:val="24"/>
                <w:lang w:val="en-US"/>
              </w:rPr>
              <w:t>ndemic</w:t>
            </w:r>
            <w:r w:rsidRPr="0001733C">
              <w:rPr>
                <w:sz w:val="24"/>
                <w:szCs w:val="24"/>
                <w:lang w:val="en-US"/>
              </w:rPr>
              <w:t xml:space="preserve"> and subsequent travel restrictions have meant that researchers have not been</w:t>
            </w:r>
            <w:r w:rsidR="00B67EFB">
              <w:rPr>
                <w:sz w:val="24"/>
                <w:szCs w:val="24"/>
                <w:lang w:val="en-US"/>
              </w:rPr>
              <w:t xml:space="preserve"> </w:t>
            </w:r>
            <w:r w:rsidRPr="0001733C">
              <w:rPr>
                <w:sz w:val="24"/>
                <w:szCs w:val="24"/>
                <w:lang w:val="en-US"/>
              </w:rPr>
              <w:t xml:space="preserve">able to undertake planned research/mobility visits across the </w:t>
            </w:r>
            <w:r w:rsidR="000F35A8">
              <w:rPr>
                <w:sz w:val="24"/>
                <w:szCs w:val="24"/>
                <w:lang w:val="en-US"/>
              </w:rPr>
              <w:t>c</w:t>
            </w:r>
            <w:r w:rsidRPr="0001733C">
              <w:rPr>
                <w:sz w:val="24"/>
                <w:szCs w:val="24"/>
                <w:lang w:val="en-US"/>
              </w:rPr>
              <w:t>onsortium</w:t>
            </w:r>
            <w:r w:rsidR="00B67EFB">
              <w:rPr>
                <w:sz w:val="24"/>
                <w:szCs w:val="24"/>
                <w:lang w:val="en-US"/>
              </w:rPr>
              <w:t>. However, they made</w:t>
            </w:r>
            <w:r w:rsidR="00B67EFB" w:rsidRPr="00B67EFB">
              <w:rPr>
                <w:sz w:val="24"/>
                <w:szCs w:val="24"/>
                <w:lang w:val="en-US"/>
              </w:rPr>
              <w:t xml:space="preserve"> strong</w:t>
            </w:r>
            <w:r w:rsidR="00B67EFB">
              <w:rPr>
                <w:sz w:val="24"/>
                <w:szCs w:val="24"/>
                <w:lang w:val="en-US"/>
              </w:rPr>
              <w:t xml:space="preserve"> links</w:t>
            </w:r>
            <w:r w:rsidR="00B67EFB" w:rsidRPr="00B67EFB">
              <w:rPr>
                <w:sz w:val="24"/>
                <w:szCs w:val="24"/>
                <w:lang w:val="en-US"/>
              </w:rPr>
              <w:t xml:space="preserve"> with the Break Biofilms</w:t>
            </w:r>
            <w:r w:rsidR="00B67EFB">
              <w:rPr>
                <w:sz w:val="24"/>
                <w:szCs w:val="24"/>
                <w:lang w:val="en-US"/>
              </w:rPr>
              <w:t xml:space="preserve"> </w:t>
            </w:r>
            <w:r w:rsidR="00B67EFB" w:rsidRPr="00B67EFB">
              <w:rPr>
                <w:sz w:val="24"/>
                <w:szCs w:val="24"/>
                <w:lang w:val="en-US"/>
              </w:rPr>
              <w:t>(https://www.breakbiofilms.com/, Prof. Carmen</w:t>
            </w:r>
            <w:r w:rsidR="00B67EFB">
              <w:rPr>
                <w:sz w:val="24"/>
                <w:szCs w:val="24"/>
                <w:lang w:val="en-US"/>
              </w:rPr>
              <w:t xml:space="preserve"> </w:t>
            </w:r>
            <w:r w:rsidR="00B67EFB" w:rsidRPr="00B67EFB">
              <w:rPr>
                <w:sz w:val="24"/>
                <w:szCs w:val="24"/>
                <w:lang w:val="en-US"/>
              </w:rPr>
              <w:t>del Blanco Lopez, Coordinator) EU funded ITN on the development of sensors for the detection of</w:t>
            </w:r>
            <w:r w:rsidR="00B67EFB">
              <w:rPr>
                <w:sz w:val="24"/>
                <w:szCs w:val="24"/>
                <w:lang w:val="en-US"/>
              </w:rPr>
              <w:t xml:space="preserve"> </w:t>
            </w:r>
            <w:r w:rsidR="00B67EFB" w:rsidRPr="00B67EFB">
              <w:rPr>
                <w:sz w:val="24"/>
                <w:szCs w:val="24"/>
                <w:lang w:val="en-US"/>
              </w:rPr>
              <w:t>pathogens.</w:t>
            </w:r>
            <w:r w:rsidR="00B67EFB">
              <w:rPr>
                <w:sz w:val="24"/>
                <w:szCs w:val="24"/>
                <w:lang w:val="en-US"/>
              </w:rPr>
              <w:t xml:space="preserve"> Furthermore, they </w:t>
            </w:r>
            <w:r w:rsidR="00B67EFB" w:rsidRPr="00B67EFB">
              <w:rPr>
                <w:sz w:val="24"/>
                <w:szCs w:val="24"/>
                <w:lang w:val="en-US"/>
              </w:rPr>
              <w:t>also collaborate</w:t>
            </w:r>
            <w:r w:rsidR="00B67EFB">
              <w:rPr>
                <w:sz w:val="24"/>
                <w:szCs w:val="24"/>
                <w:lang w:val="en-US"/>
              </w:rPr>
              <w:t>d</w:t>
            </w:r>
            <w:r w:rsidR="00B67EFB" w:rsidRPr="00B67EFB">
              <w:rPr>
                <w:sz w:val="24"/>
                <w:szCs w:val="24"/>
                <w:lang w:val="en-US"/>
              </w:rPr>
              <w:t xml:space="preserve"> with Prof. Gordon Wallace of the Intelligent Polymer Research Institute,</w:t>
            </w:r>
            <w:r w:rsidR="00B67EFB">
              <w:rPr>
                <w:sz w:val="24"/>
                <w:szCs w:val="24"/>
                <w:lang w:val="en-US"/>
              </w:rPr>
              <w:t xml:space="preserve"> </w:t>
            </w:r>
            <w:r w:rsidR="00B67EFB" w:rsidRPr="00B67EFB">
              <w:rPr>
                <w:sz w:val="24"/>
                <w:szCs w:val="24"/>
                <w:lang w:val="en-US"/>
              </w:rPr>
              <w:t>Australia on the development of wireless electrochemical methods for the electrostimulation of</w:t>
            </w:r>
            <w:r w:rsidR="00B67EFB">
              <w:rPr>
                <w:sz w:val="24"/>
                <w:szCs w:val="24"/>
                <w:lang w:val="en-US"/>
              </w:rPr>
              <w:t xml:space="preserve"> </w:t>
            </w:r>
            <w:r w:rsidR="00B67EFB" w:rsidRPr="00B67EFB">
              <w:rPr>
                <w:sz w:val="24"/>
                <w:szCs w:val="24"/>
                <w:lang w:val="en-US"/>
              </w:rPr>
              <w:t>biological cells and the development of electroceuticals.</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10E85CB7" w14:textId="2F5DB372" w:rsidR="000101DD" w:rsidRPr="00B67EFB" w:rsidRDefault="00B67EFB" w:rsidP="000F35A8">
            <w:pPr>
              <w:rPr>
                <w:sz w:val="24"/>
                <w:szCs w:val="24"/>
                <w:lang w:val="en-US"/>
              </w:rPr>
            </w:pPr>
            <w:r w:rsidRPr="00B67EFB">
              <w:rPr>
                <w:rStyle w:val="hps"/>
                <w:sz w:val="24"/>
                <w:szCs w:val="24"/>
                <w:lang w:val="en-US"/>
              </w:rPr>
              <w:t>The S</w:t>
            </w:r>
            <w:r w:rsidR="000F35A8">
              <w:rPr>
                <w:rStyle w:val="hps"/>
                <w:sz w:val="24"/>
                <w:szCs w:val="24"/>
                <w:lang w:val="en-US"/>
              </w:rPr>
              <w:t>P</w:t>
            </w:r>
            <w:r w:rsidRPr="00B67EFB">
              <w:rPr>
                <w:rStyle w:val="hps"/>
                <w:sz w:val="24"/>
                <w:szCs w:val="24"/>
                <w:lang w:val="en-US"/>
              </w:rPr>
              <w:t xml:space="preserve">y project contributes to a large range of themes and sub-themes of the call. This research covers </w:t>
            </w:r>
            <w:bookmarkStart w:id="18" w:name="_Hlk532392826"/>
            <w:bookmarkStart w:id="19" w:name="_Hlk532392870"/>
            <w:r w:rsidRPr="00B67EFB">
              <w:rPr>
                <w:rStyle w:val="hps"/>
                <w:sz w:val="24"/>
                <w:szCs w:val="24"/>
                <w:lang w:val="en-US"/>
              </w:rPr>
              <w:t>S</w:t>
            </w:r>
            <w:r w:rsidR="00575685" w:rsidRPr="00B67EFB">
              <w:rPr>
                <w:rStyle w:val="hps"/>
                <w:sz w:val="24"/>
                <w:szCs w:val="24"/>
                <w:lang w:val="en-US"/>
              </w:rPr>
              <w:t>ub-theme 1.1. Promoting adaptive water management for global change</w:t>
            </w:r>
            <w:r w:rsidRPr="00B67EFB">
              <w:rPr>
                <w:rStyle w:val="hps"/>
                <w:sz w:val="24"/>
                <w:szCs w:val="24"/>
                <w:lang w:val="en-US"/>
              </w:rPr>
              <w:t xml:space="preserve"> and S</w:t>
            </w:r>
            <w:r w:rsidR="00575685" w:rsidRPr="00B67EFB">
              <w:rPr>
                <w:sz w:val="24"/>
                <w:szCs w:val="24"/>
                <w:lang w:val="en-US"/>
              </w:rPr>
              <w:t>ub-theme 1.3. Mitigating water stress in urbanized areas</w:t>
            </w:r>
            <w:r w:rsidRPr="00B67EFB">
              <w:rPr>
                <w:sz w:val="24"/>
                <w:szCs w:val="24"/>
                <w:lang w:val="en-US"/>
              </w:rPr>
              <w:t xml:space="preserve">. </w:t>
            </w:r>
            <w:r w:rsidRPr="00B67EFB">
              <w:rPr>
                <w:rStyle w:val="hps"/>
                <w:sz w:val="24"/>
                <w:szCs w:val="24"/>
                <w:lang w:val="en-US"/>
              </w:rPr>
              <w:t xml:space="preserve">Furthermore, the project strengthens </w:t>
            </w:r>
            <w:r w:rsidRPr="00B67EFB">
              <w:t>S</w:t>
            </w:r>
            <w:r w:rsidR="00575685" w:rsidRPr="00B67EFB">
              <w:rPr>
                <w:sz w:val="24"/>
                <w:szCs w:val="24"/>
                <w:lang w:val="en-US"/>
              </w:rPr>
              <w:t>ub-theme 2.2. The reuse of water</w:t>
            </w:r>
            <w:r w:rsidRPr="00B67EFB">
              <w:rPr>
                <w:sz w:val="24"/>
                <w:szCs w:val="24"/>
                <w:lang w:val="en-US"/>
              </w:rPr>
              <w:t xml:space="preserve"> </w:t>
            </w:r>
            <w:bookmarkEnd w:id="18"/>
            <w:r w:rsidRPr="00B67EFB">
              <w:rPr>
                <w:sz w:val="24"/>
                <w:szCs w:val="24"/>
                <w:lang w:val="en-US"/>
              </w:rPr>
              <w:t>T</w:t>
            </w:r>
            <w:r w:rsidR="00575685" w:rsidRPr="00B67EFB">
              <w:rPr>
                <w:sz w:val="24"/>
                <w:szCs w:val="24"/>
                <w:lang w:val="en-US"/>
              </w:rPr>
              <w:t>heme 3. Supporting tools for sustainable integrative management of water resources.</w:t>
            </w:r>
            <w:r w:rsidRPr="00B67EFB">
              <w:rPr>
                <w:sz w:val="24"/>
                <w:szCs w:val="24"/>
                <w:lang w:val="en-US"/>
              </w:rPr>
              <w:t xml:space="preserve"> T</w:t>
            </w:r>
            <w:r w:rsidR="00575685" w:rsidRPr="00B67EFB">
              <w:rPr>
                <w:sz w:val="24"/>
                <w:szCs w:val="24"/>
                <w:lang w:val="en-US"/>
              </w:rPr>
              <w:t>his theme aims to complement the actions developed under the European Strategy Forum for Research Infrastructures (ESFRI) and other European initiatives.</w:t>
            </w:r>
            <w:bookmarkEnd w:id="19"/>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0162B5DB" w14:textId="509E9B2F" w:rsidR="00B67EFB" w:rsidRPr="00B67EFB" w:rsidRDefault="00B67EFB" w:rsidP="00B67EFB">
            <w:pPr>
              <w:spacing w:after="0"/>
              <w:rPr>
                <w:sz w:val="24"/>
                <w:szCs w:val="24"/>
                <w:lang w:val="en-US"/>
              </w:rPr>
            </w:pPr>
            <w:r>
              <w:rPr>
                <w:sz w:val="24"/>
                <w:szCs w:val="24"/>
                <w:lang w:val="en-US"/>
              </w:rPr>
              <w:t>The team</w:t>
            </w:r>
            <w:r w:rsidRPr="00B67EFB">
              <w:rPr>
                <w:sz w:val="24"/>
                <w:szCs w:val="24"/>
                <w:lang w:val="en-US"/>
              </w:rPr>
              <w:t xml:space="preserve"> has engaged with a major pharmaceutical company to understand the nature of their</w:t>
            </w:r>
          </w:p>
          <w:p w14:paraId="42E745E2" w14:textId="77777777" w:rsidR="00B67EFB" w:rsidRPr="00B67EFB" w:rsidRDefault="00B67EFB" w:rsidP="00B67EFB">
            <w:pPr>
              <w:spacing w:after="0"/>
              <w:rPr>
                <w:sz w:val="24"/>
                <w:szCs w:val="24"/>
                <w:lang w:val="en-US"/>
              </w:rPr>
            </w:pPr>
            <w:r w:rsidRPr="00B67EFB">
              <w:rPr>
                <w:sz w:val="24"/>
                <w:szCs w:val="24"/>
                <w:lang w:val="en-US"/>
              </w:rPr>
              <w:t>wastewater treatment needs, e.g., total organic load, volume, time profile for generation etc.</w:t>
            </w:r>
          </w:p>
          <w:p w14:paraId="3D70D934" w14:textId="77777777" w:rsidR="00B67EFB" w:rsidRPr="00B67EFB" w:rsidRDefault="00B67EFB" w:rsidP="00B67EFB">
            <w:pPr>
              <w:spacing w:after="0"/>
              <w:rPr>
                <w:sz w:val="24"/>
                <w:szCs w:val="24"/>
                <w:lang w:val="en-US"/>
              </w:rPr>
            </w:pPr>
            <w:r w:rsidRPr="00B67EFB">
              <w:rPr>
                <w:sz w:val="24"/>
                <w:szCs w:val="24"/>
                <w:lang w:val="en-US"/>
              </w:rPr>
              <w:t>The provision of actual wastewater samples and the formulation of appropriate test samples has</w:t>
            </w:r>
          </w:p>
          <w:p w14:paraId="2D4966A0" w14:textId="77777777" w:rsidR="00B67EFB" w:rsidRPr="00B67EFB" w:rsidRDefault="00B67EFB" w:rsidP="00B67EFB">
            <w:pPr>
              <w:spacing w:after="0"/>
              <w:rPr>
                <w:sz w:val="24"/>
                <w:szCs w:val="24"/>
                <w:lang w:val="en-US"/>
              </w:rPr>
            </w:pPr>
            <w:r w:rsidRPr="00B67EFB">
              <w:rPr>
                <w:sz w:val="24"/>
                <w:szCs w:val="24"/>
                <w:lang w:val="en-US"/>
              </w:rPr>
              <w:t>been extensively discussed. The SPy technology has been presented with a view to refining the</w:t>
            </w:r>
          </w:p>
          <w:p w14:paraId="73F2CD95" w14:textId="77777777" w:rsidR="00B67EFB" w:rsidRPr="00B67EFB" w:rsidRDefault="00B67EFB" w:rsidP="00B67EFB">
            <w:pPr>
              <w:spacing w:after="0"/>
              <w:rPr>
                <w:sz w:val="24"/>
                <w:szCs w:val="24"/>
                <w:lang w:val="en-US"/>
              </w:rPr>
            </w:pPr>
            <w:r w:rsidRPr="00B67EFB">
              <w:rPr>
                <w:sz w:val="24"/>
                <w:szCs w:val="24"/>
                <w:lang w:val="en-US"/>
              </w:rPr>
              <w:t>design and performance and to them becoming an advocate for the technology.</w:t>
            </w:r>
          </w:p>
          <w:p w14:paraId="4E4DD387" w14:textId="77777777" w:rsidR="00B67EFB" w:rsidRDefault="00B67EFB" w:rsidP="008D3611">
            <w:pPr>
              <w:spacing w:after="0"/>
              <w:rPr>
                <w:sz w:val="24"/>
                <w:szCs w:val="24"/>
                <w:lang w:val="en-US"/>
              </w:rPr>
            </w:pPr>
            <w:r>
              <w:rPr>
                <w:sz w:val="24"/>
                <w:szCs w:val="24"/>
                <w:lang w:val="en-US"/>
              </w:rPr>
              <w:t xml:space="preserve">The consortium </w:t>
            </w:r>
            <w:r w:rsidRPr="00B67EFB">
              <w:rPr>
                <w:sz w:val="24"/>
                <w:szCs w:val="24"/>
                <w:lang w:val="en-US"/>
              </w:rPr>
              <w:t xml:space="preserve">has </w:t>
            </w:r>
            <w:r>
              <w:rPr>
                <w:sz w:val="24"/>
                <w:szCs w:val="24"/>
                <w:lang w:val="en-US"/>
              </w:rPr>
              <w:t xml:space="preserve">furthermore </w:t>
            </w:r>
            <w:r w:rsidRPr="00B67EFB">
              <w:rPr>
                <w:sz w:val="24"/>
                <w:szCs w:val="24"/>
                <w:lang w:val="en-US"/>
              </w:rPr>
              <w:t>engaged with a leading food manufacturer to understand the composition of</w:t>
            </w:r>
            <w:r>
              <w:rPr>
                <w:sz w:val="24"/>
                <w:szCs w:val="24"/>
                <w:lang w:val="en-US"/>
              </w:rPr>
              <w:t xml:space="preserve"> </w:t>
            </w:r>
            <w:r w:rsidRPr="00B67EFB">
              <w:rPr>
                <w:sz w:val="24"/>
                <w:szCs w:val="24"/>
                <w:lang w:val="en-US"/>
              </w:rPr>
              <w:t xml:space="preserve">their wastewater streams, to discuss accessing real world samples for testing and </w:t>
            </w:r>
            <w:r w:rsidRPr="00B67EFB">
              <w:rPr>
                <w:sz w:val="24"/>
                <w:szCs w:val="24"/>
                <w:lang w:val="en-US"/>
              </w:rPr>
              <w:lastRenderedPageBreak/>
              <w:t>to raise</w:t>
            </w:r>
            <w:r>
              <w:rPr>
                <w:sz w:val="24"/>
                <w:szCs w:val="24"/>
                <w:lang w:val="en-US"/>
              </w:rPr>
              <w:t xml:space="preserve"> </w:t>
            </w:r>
            <w:r w:rsidRPr="00B67EFB">
              <w:rPr>
                <w:sz w:val="24"/>
                <w:szCs w:val="24"/>
                <w:lang w:val="en-US"/>
              </w:rPr>
              <w:t>awareness of the SPy technology. They have been especially helpful in identifying performance</w:t>
            </w:r>
            <w:r w:rsidR="008D3611">
              <w:rPr>
                <w:sz w:val="24"/>
                <w:szCs w:val="24"/>
                <w:lang w:val="en-US"/>
              </w:rPr>
              <w:t xml:space="preserve"> </w:t>
            </w:r>
            <w:r w:rsidRPr="00B67EFB">
              <w:rPr>
                <w:sz w:val="24"/>
                <w:szCs w:val="24"/>
                <w:lang w:val="en-US"/>
              </w:rPr>
              <w:t>criteria with respect to sample volume and throughput rates.</w:t>
            </w:r>
          </w:p>
          <w:p w14:paraId="11677D7C" w14:textId="69A7B338" w:rsidR="008D3611" w:rsidRPr="008D3611" w:rsidRDefault="008D3611" w:rsidP="008D3611">
            <w:pPr>
              <w:spacing w:after="0"/>
              <w:rPr>
                <w:sz w:val="24"/>
                <w:szCs w:val="24"/>
                <w:lang w:val="en-US"/>
              </w:rPr>
            </w:pPr>
            <w:r>
              <w:rPr>
                <w:sz w:val="24"/>
                <w:szCs w:val="24"/>
                <w:lang w:val="en-US"/>
              </w:rPr>
              <w:t>T</w:t>
            </w:r>
            <w:r w:rsidRPr="008D3611">
              <w:rPr>
                <w:sz w:val="24"/>
                <w:szCs w:val="24"/>
                <w:lang w:val="en-US"/>
              </w:rPr>
              <w:t>he industry interactions have influenced the final operational performance needed from</w:t>
            </w:r>
            <w:r>
              <w:rPr>
                <w:sz w:val="24"/>
                <w:szCs w:val="24"/>
                <w:lang w:val="en-US"/>
              </w:rPr>
              <w:t xml:space="preserve"> </w:t>
            </w:r>
            <w:r w:rsidRPr="008D3611">
              <w:rPr>
                <w:sz w:val="24"/>
                <w:szCs w:val="24"/>
                <w:lang w:val="en-US"/>
              </w:rPr>
              <w:t>the reactor, e.g., outflow composition, flow rates, volumes etc. Moreover, engaging with diverse</w:t>
            </w:r>
            <w:r w:rsidR="000F35A8">
              <w:rPr>
                <w:sz w:val="24"/>
                <w:szCs w:val="24"/>
                <w:lang w:val="en-US"/>
              </w:rPr>
              <w:t xml:space="preserve"> </w:t>
            </w:r>
            <w:r w:rsidRPr="008D3611">
              <w:rPr>
                <w:sz w:val="24"/>
                <w:szCs w:val="24"/>
                <w:lang w:val="en-US"/>
              </w:rPr>
              <w:t xml:space="preserve">industries, pharmaceutical manufacturing and food, help </w:t>
            </w:r>
            <w:r>
              <w:rPr>
                <w:sz w:val="24"/>
                <w:szCs w:val="24"/>
                <w:lang w:val="en-US"/>
              </w:rPr>
              <w:t xml:space="preserve">to </w:t>
            </w:r>
            <w:r w:rsidRPr="008D3611">
              <w:rPr>
                <w:sz w:val="24"/>
                <w:szCs w:val="24"/>
                <w:lang w:val="en-US"/>
              </w:rPr>
              <w:t>position the technology</w:t>
            </w:r>
          </w:p>
          <w:p w14:paraId="46B80A11" w14:textId="5E7B0854" w:rsidR="008D3611" w:rsidRPr="008D3611" w:rsidRDefault="008D3611" w:rsidP="008D3611">
            <w:pPr>
              <w:spacing w:after="0"/>
              <w:rPr>
                <w:sz w:val="24"/>
                <w:szCs w:val="24"/>
                <w:lang w:val="en-US"/>
              </w:rPr>
            </w:pPr>
            <w:r w:rsidRPr="008D3611">
              <w:rPr>
                <w:sz w:val="24"/>
                <w:szCs w:val="24"/>
                <w:lang w:val="en-US"/>
              </w:rPr>
              <w:t>appropriat</w:t>
            </w:r>
            <w:r w:rsidR="0051084B">
              <w:rPr>
                <w:sz w:val="24"/>
                <w:szCs w:val="24"/>
                <w:lang w:val="en-US"/>
              </w:rPr>
              <w:t>e</w:t>
            </w:r>
            <w:r w:rsidRPr="008D3611">
              <w:rPr>
                <w:sz w:val="24"/>
                <w:szCs w:val="24"/>
                <w:lang w:val="en-US"/>
              </w:rPr>
              <w:t>ly to maximi</w:t>
            </w:r>
            <w:r>
              <w:rPr>
                <w:sz w:val="24"/>
                <w:szCs w:val="24"/>
                <w:lang w:val="en-US"/>
              </w:rPr>
              <w:t>ze commercial impact.</w:t>
            </w:r>
          </w:p>
          <w:p w14:paraId="1466563B" w14:textId="42029B38" w:rsidR="008D3611" w:rsidRPr="008D3611" w:rsidRDefault="008D3611" w:rsidP="008D3611">
            <w:pPr>
              <w:spacing w:after="0"/>
              <w:rPr>
                <w:sz w:val="24"/>
                <w:szCs w:val="24"/>
                <w:lang w:val="en-US"/>
              </w:rPr>
            </w:pPr>
            <w:r>
              <w:rPr>
                <w:sz w:val="24"/>
                <w:szCs w:val="24"/>
                <w:lang w:val="en-US"/>
              </w:rPr>
              <w:t>Very good</w:t>
            </w:r>
            <w:r w:rsidRPr="008D3611">
              <w:rPr>
                <w:sz w:val="24"/>
                <w:szCs w:val="24"/>
                <w:lang w:val="en-US"/>
              </w:rPr>
              <w:t xml:space="preserve"> progress has been made on the scientific objectives that have been effectively</w:t>
            </w:r>
            <w:r>
              <w:rPr>
                <w:sz w:val="24"/>
                <w:szCs w:val="24"/>
                <w:lang w:val="en-US"/>
              </w:rPr>
              <w:t xml:space="preserve"> </w:t>
            </w:r>
            <w:r w:rsidRPr="008D3611">
              <w:rPr>
                <w:sz w:val="24"/>
                <w:szCs w:val="24"/>
                <w:lang w:val="en-US"/>
              </w:rPr>
              <w:t>communicated to key target industries, i.e., pharmaceutical manufacturing and food</w:t>
            </w:r>
          </w:p>
          <w:p w14:paraId="71952439" w14:textId="78DA0A29" w:rsidR="008D3611" w:rsidRPr="00B67EFB" w:rsidRDefault="008D3611" w:rsidP="008D3611">
            <w:pPr>
              <w:spacing w:after="0"/>
              <w:rPr>
                <w:sz w:val="24"/>
                <w:szCs w:val="24"/>
                <w:lang w:val="en-US"/>
              </w:rPr>
            </w:pPr>
            <w:r w:rsidRPr="008D3611">
              <w:rPr>
                <w:sz w:val="24"/>
                <w:szCs w:val="24"/>
                <w:lang w:val="en-US"/>
              </w:rPr>
              <w:t xml:space="preserve">production. </w:t>
            </w:r>
            <w:r>
              <w:rPr>
                <w:sz w:val="24"/>
                <w:szCs w:val="24"/>
                <w:lang w:val="en-US"/>
              </w:rPr>
              <w:t>The team has</w:t>
            </w:r>
            <w:r w:rsidRPr="008D3611">
              <w:rPr>
                <w:sz w:val="24"/>
                <w:szCs w:val="24"/>
                <w:lang w:val="en-US"/>
              </w:rPr>
              <w:t xml:space="preserve"> raised awareness of the technology and sought to reduce the</w:t>
            </w:r>
            <w:r>
              <w:rPr>
                <w:sz w:val="24"/>
                <w:szCs w:val="24"/>
                <w:lang w:val="en-US"/>
              </w:rPr>
              <w:t xml:space="preserve"> </w:t>
            </w:r>
            <w:r w:rsidRPr="008D3611">
              <w:rPr>
                <w:sz w:val="24"/>
                <w:szCs w:val="24"/>
                <w:lang w:val="en-US"/>
              </w:rPr>
              <w:t>barriers to adoption by ensuring that the technology matches industry needs as closely as</w:t>
            </w:r>
            <w:r>
              <w:rPr>
                <w:sz w:val="24"/>
                <w:szCs w:val="24"/>
                <w:lang w:val="en-US"/>
              </w:rPr>
              <w:t xml:space="preserve"> </w:t>
            </w:r>
            <w:r w:rsidRPr="008D3611">
              <w:rPr>
                <w:sz w:val="24"/>
                <w:szCs w:val="24"/>
                <w:lang w:val="en-US"/>
              </w:rPr>
              <w:t>possible.</w:t>
            </w: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0225141" w:rsidR="000101DD" w:rsidRPr="002B6F86" w:rsidRDefault="008D3611"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none</w:t>
            </w: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2BDE5D93" w:rsidR="000101DD" w:rsidRPr="0051084B" w:rsidRDefault="0051084B" w:rsidP="0051084B">
            <w:pPr>
              <w:spacing w:after="0" w:line="276" w:lineRule="auto"/>
              <w:rPr>
                <w:sz w:val="24"/>
                <w:szCs w:val="24"/>
                <w:lang w:val="en-US"/>
              </w:rPr>
            </w:pPr>
            <w:r w:rsidRPr="0051084B">
              <w:rPr>
                <w:rStyle w:val="hps"/>
                <w:sz w:val="24"/>
                <w:szCs w:val="24"/>
                <w:lang w:val="en-US"/>
              </w:rPr>
              <w:t>I do not see any additional risks to the ones which occurred due to the C</w:t>
            </w:r>
            <w:r>
              <w:rPr>
                <w:rStyle w:val="hps"/>
                <w:sz w:val="24"/>
                <w:szCs w:val="24"/>
                <w:lang w:val="en-US"/>
              </w:rPr>
              <w:t>OVID</w:t>
            </w:r>
            <w:r w:rsidRPr="0051084B">
              <w:rPr>
                <w:rStyle w:val="hps"/>
                <w:sz w:val="24"/>
                <w:szCs w:val="24"/>
                <w:lang w:val="en-US"/>
              </w:rPr>
              <w:t>-19 situation. The project team will reach their goals.</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919"/>
        <w:gridCol w:w="3666"/>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r w:rsidRPr="002B6F86">
              <w:rPr>
                <w:color w:val="FFFFFF"/>
                <w:sz w:val="24"/>
                <w:szCs w:val="24"/>
                <w:lang w:val="en-US"/>
              </w:rPr>
              <w:t>Organisation</w:t>
            </w:r>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lastRenderedPageBreak/>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de-CH" w:eastAsia="de-CH"/>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164E454E" w:rsidR="004D139D" w:rsidRDefault="005F0DEB" w:rsidP="004D139D">
        <w:pPr>
          <w:pStyle w:val="Footer"/>
          <w:jc w:val="right"/>
        </w:pPr>
        <w:r>
          <w:fldChar w:fldCharType="begin"/>
        </w:r>
        <w:r w:rsidR="004D139D">
          <w:instrText>PAGE   \* MERGEFORMAT</w:instrText>
        </w:r>
        <w:r>
          <w:fldChar w:fldCharType="separate"/>
        </w:r>
        <w:r w:rsidR="000F35A8">
          <w:rPr>
            <w:noProof/>
          </w:rPr>
          <w:t>50</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0F35A8"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219" w14:textId="77777777" w:rsidR="00436E9C" w:rsidRDefault="00436E9C">
    <w:pPr>
      <w:pStyle w:val="Header"/>
    </w:pPr>
    <w:r w:rsidRPr="005153E2">
      <w:rPr>
        <w:noProof/>
        <w:lang w:val="de-CH" w:eastAsia="de-CH"/>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0010D"/>
    <w:rsid w:val="00006EC7"/>
    <w:rsid w:val="000101DD"/>
    <w:rsid w:val="000121EB"/>
    <w:rsid w:val="0001733C"/>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0F35A8"/>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3656"/>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1084B"/>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3611"/>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47A5B"/>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C0835"/>
    <w:rsid w:val="009C2D10"/>
    <w:rsid w:val="009D026A"/>
    <w:rsid w:val="009D409C"/>
    <w:rsid w:val="009E737A"/>
    <w:rsid w:val="009E7DF7"/>
    <w:rsid w:val="009F1A11"/>
    <w:rsid w:val="009F3F19"/>
    <w:rsid w:val="00A11648"/>
    <w:rsid w:val="00A1231E"/>
    <w:rsid w:val="00A2192B"/>
    <w:rsid w:val="00A22133"/>
    <w:rsid w:val="00A241E7"/>
    <w:rsid w:val="00A2506B"/>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67EFB"/>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AA8"/>
    <w:rsid w:val="00C31968"/>
    <w:rsid w:val="00C354B9"/>
    <w:rsid w:val="00C359EE"/>
    <w:rsid w:val="00C3620B"/>
    <w:rsid w:val="00C53C8F"/>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3DB6"/>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57D79"/>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6CDE1"/>
  <w15:docId w15:val="{F328B2D3-8612-49F3-9253-1BF4EB9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CF1F-E198-4CDD-B3EF-BC7E687A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13078</Characters>
  <Application>Microsoft Office Word</Application>
  <DocSecurity>0</DocSecurity>
  <Lines>108</Lines>
  <Paragraphs>30</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Schirmer, Mario</cp:lastModifiedBy>
  <cp:revision>5</cp:revision>
  <cp:lastPrinted>2021-04-04T14:57:00Z</cp:lastPrinted>
  <dcterms:created xsi:type="dcterms:W3CDTF">2021-03-27T12:26:00Z</dcterms:created>
  <dcterms:modified xsi:type="dcterms:W3CDTF">2021-04-04T15:17:00Z</dcterms:modified>
</cp:coreProperties>
</file>