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es-ES"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69A5"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" fillcolor="white [3201]" stroked="f" strokeweight=".5p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es-ES"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11993A"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" o:allowincell="f">
                <v:group id="Group 194" o:spid="_x0000_s1028" style="position:absolute;top:9661;width:12239;height:4739" coordorigin="-6,3399" coordsize="12197,4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group id="Group 4" o:spid="_x0000_s1029" style="position:absolute;left:-6;top:3717;width:12189;height:3550" coordorigin="18,7468" coordsize="12189,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He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">
                    <v:shape id="Freeform 5" o:spid="_x0000_s1030" style="position:absolute;left:18;top:7837;width:7132;height:2863;visibility:visible;mso-wrap-style:square;v-text-anchor:top" coordsize="7132,2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&#13;&#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&#13;&#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&#13;&#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&#13;&#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&#13;&#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&#13;&#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&#13;&#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&#13;&#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&#13;&#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&#13;&#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7019A1F4" w14:textId="121A50BC"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C66530" w:rsidRPr="00C66530">
        <w:rPr>
          <w:b/>
          <w:bCs/>
          <w:color w:val="404040"/>
          <w:sz w:val="32"/>
          <w:szCs w:val="32"/>
        </w:rPr>
        <w:t xml:space="preserve"> </w:t>
      </w:r>
      <w:proofErr w:type="spellStart"/>
      <w:r w:rsidR="00C66530" w:rsidRPr="00C66530">
        <w:rPr>
          <w:color w:val="404040"/>
          <w:sz w:val="28"/>
          <w:szCs w:val="28"/>
          <w:highlight w:val="yellow"/>
        </w:rPr>
        <w:t>RainSolutions</w:t>
      </w:r>
      <w:proofErr w:type="spellEnd"/>
    </w:p>
    <w:p w14:paraId="2266FE13" w14:textId="77777777" w:rsidR="000101DD" w:rsidRPr="002B6F86" w:rsidRDefault="000101DD" w:rsidP="000101DD">
      <w:pPr>
        <w:spacing w:after="0"/>
        <w:rPr>
          <w:sz w:val="24"/>
          <w:lang w:val="en-GB"/>
        </w:rPr>
      </w:pPr>
      <w:r w:rsidRPr="002B6F86">
        <w:rPr>
          <w:sz w:val="24"/>
          <w:lang w:val="en-GB"/>
        </w:rPr>
        <w:t xml:space="preserve">Duration of project: </w:t>
      </w:r>
    </w:p>
    <w:p w14:paraId="642DD479"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0D8BB5AD" w:rsidR="000101DD" w:rsidRPr="002B6F86" w:rsidRDefault="000101DD" w:rsidP="000101DD">
      <w:pPr>
        <w:spacing w:after="0"/>
        <w:rPr>
          <w:sz w:val="24"/>
          <w:lang w:val="en-GB"/>
        </w:rPr>
      </w:pPr>
      <w:r w:rsidRPr="002B6F86">
        <w:rPr>
          <w:sz w:val="24"/>
          <w:lang w:val="en-GB"/>
        </w:rPr>
        <w:t>Name:</w:t>
      </w:r>
      <w:r w:rsidR="00C66530">
        <w:rPr>
          <w:sz w:val="24"/>
          <w:lang w:val="en-GB"/>
        </w:rPr>
        <w:tab/>
      </w:r>
      <w:r w:rsidR="00C66530">
        <w:rPr>
          <w:sz w:val="24"/>
          <w:lang w:val="en-GB"/>
        </w:rPr>
        <w:tab/>
      </w:r>
      <w:r w:rsidR="00C66530">
        <w:rPr>
          <w:sz w:val="24"/>
          <w:lang w:val="en-GB"/>
        </w:rPr>
        <w:tab/>
        <w:t>Mi-Yong Becker</w:t>
      </w:r>
      <w:r w:rsidR="00C66530">
        <w:rPr>
          <w:sz w:val="24"/>
          <w:lang w:val="en-GB"/>
        </w:rPr>
        <w:tab/>
      </w:r>
      <w:r w:rsidR="00C66530">
        <w:rPr>
          <w:sz w:val="24"/>
          <w:lang w:val="en-GB"/>
        </w:rPr>
        <w:tab/>
      </w:r>
    </w:p>
    <w:p w14:paraId="25400DC5" w14:textId="77777777" w:rsidR="000101DD" w:rsidRPr="002B6F86" w:rsidRDefault="000101DD" w:rsidP="000101DD">
      <w:pPr>
        <w:spacing w:after="0"/>
        <w:rPr>
          <w:sz w:val="24"/>
          <w:lang w:val="en-GB"/>
        </w:rPr>
      </w:pPr>
      <w:r w:rsidRPr="002B6F86">
        <w:rPr>
          <w:sz w:val="24"/>
          <w:lang w:val="en-GB"/>
        </w:rPr>
        <w:t>Organisation:</w:t>
      </w:r>
      <w:r w:rsidRPr="002B6F86">
        <w:rPr>
          <w:sz w:val="24"/>
          <w:lang w:val="en-GB"/>
        </w:rPr>
        <w:tab/>
      </w:r>
    </w:p>
    <w:p w14:paraId="255D035A" w14:textId="4101DE5A" w:rsidR="000101DD" w:rsidRPr="002B6F86" w:rsidRDefault="000101DD" w:rsidP="000101DD">
      <w:pPr>
        <w:spacing w:after="0"/>
        <w:rPr>
          <w:sz w:val="24"/>
          <w:lang w:val="en-GB"/>
        </w:rPr>
      </w:pPr>
      <w:r w:rsidRPr="002B6F86">
        <w:rPr>
          <w:sz w:val="24"/>
          <w:lang w:val="en-GB"/>
        </w:rPr>
        <w:t>Date of review:</w:t>
      </w:r>
      <w:r w:rsidR="00C66530">
        <w:rPr>
          <w:sz w:val="24"/>
          <w:lang w:val="en-GB"/>
        </w:rPr>
        <w:tab/>
        <w:t>11. April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8E87C93"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7EDE2DF3" w14:textId="3F8633B6" w:rsidR="00007594" w:rsidRDefault="000101DD" w:rsidP="00007594">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A7A9A85" w14:textId="67B13012" w:rsidR="00007594" w:rsidRPr="00007594" w:rsidRDefault="00007594" w:rsidP="00007594">
            <w:pPr>
              <w:pStyle w:val="Listenabsatz"/>
              <w:spacing w:after="0" w:line="276" w:lineRule="auto"/>
              <w:ind w:left="360"/>
              <w:rPr>
                <w:rFonts w:ascii="Gill Sans MT" w:hAnsi="Gill Sans MT"/>
                <w:iCs/>
                <w:sz w:val="24"/>
                <w:szCs w:val="24"/>
                <w:lang w:val="en-US"/>
              </w:rPr>
            </w:pPr>
            <w:r w:rsidRPr="00007594">
              <w:rPr>
                <w:rFonts w:ascii="Gill Sans MT" w:hAnsi="Gill Sans MT"/>
                <w:iCs/>
                <w:sz w:val="24"/>
                <w:szCs w:val="24"/>
                <w:highlight w:val="yellow"/>
                <w:lang w:val="en-US"/>
              </w:rPr>
              <w:t>The progress report contains detailed information on tasks, methodology/methods and results. However, it is impossible to link the reports of the partners to the work packages, tasks</w:t>
            </w:r>
            <w:r>
              <w:rPr>
                <w:rFonts w:ascii="Gill Sans MT" w:hAnsi="Gill Sans MT"/>
                <w:iCs/>
                <w:sz w:val="24"/>
                <w:szCs w:val="24"/>
                <w:highlight w:val="yellow"/>
                <w:lang w:val="en-US"/>
              </w:rPr>
              <w:t>,</w:t>
            </w:r>
            <w:r w:rsidRPr="00007594">
              <w:rPr>
                <w:rFonts w:ascii="Gill Sans MT" w:hAnsi="Gill Sans MT"/>
                <w:iCs/>
                <w:sz w:val="24"/>
                <w:szCs w:val="24"/>
                <w:highlight w:val="yellow"/>
                <w:lang w:val="en-US"/>
              </w:rPr>
              <w:t xml:space="preserve"> and milestones in the proposal in particular since </w:t>
            </w:r>
            <w:r>
              <w:rPr>
                <w:rFonts w:ascii="Gill Sans MT" w:hAnsi="Gill Sans MT"/>
                <w:iCs/>
                <w:sz w:val="24"/>
                <w:szCs w:val="24"/>
                <w:highlight w:val="yellow"/>
                <w:lang w:val="en-US"/>
              </w:rPr>
              <w:t>in</w:t>
            </w:r>
            <w:r w:rsidRPr="00007594">
              <w:rPr>
                <w:rFonts w:ascii="Gill Sans MT" w:hAnsi="Gill Sans MT"/>
                <w:iCs/>
                <w:sz w:val="24"/>
                <w:szCs w:val="24"/>
                <w:highlight w:val="yellow"/>
                <w:lang w:val="en-US"/>
              </w:rPr>
              <w:t xml:space="preserve"> the list of deliverables it </w:t>
            </w:r>
            <w:r>
              <w:rPr>
                <w:rFonts w:ascii="Gill Sans MT" w:hAnsi="Gill Sans MT"/>
                <w:iCs/>
                <w:sz w:val="24"/>
                <w:szCs w:val="24"/>
                <w:highlight w:val="yellow"/>
                <w:lang w:val="en-US"/>
              </w:rPr>
              <w:t xml:space="preserve">has not been made </w:t>
            </w:r>
            <w:r w:rsidRPr="00007594">
              <w:rPr>
                <w:rFonts w:ascii="Gill Sans MT" w:hAnsi="Gill Sans MT"/>
                <w:iCs/>
                <w:sz w:val="24"/>
                <w:szCs w:val="24"/>
                <w:highlight w:val="yellow"/>
                <w:lang w:val="en-US"/>
              </w:rPr>
              <w:t>clear which deliverables have actually been completed and which are pending</w:t>
            </w:r>
            <w:r>
              <w:rPr>
                <w:rFonts w:ascii="Gill Sans MT" w:hAnsi="Gill Sans MT"/>
                <w:iCs/>
                <w:sz w:val="24"/>
                <w:szCs w:val="24"/>
                <w:highlight w:val="yellow"/>
                <w:lang w:val="en-US"/>
              </w:rPr>
              <w:t>/delayed</w:t>
            </w:r>
            <w:r w:rsidRPr="00007594">
              <w:rPr>
                <w:rFonts w:ascii="Gill Sans MT" w:hAnsi="Gill Sans MT"/>
                <w:iCs/>
                <w:sz w:val="24"/>
                <w:szCs w:val="24"/>
                <w:highlight w:val="yellow"/>
                <w:lang w:val="en-US"/>
              </w:rPr>
              <w:t>.</w:t>
            </w:r>
            <w:r w:rsidRPr="00007594">
              <w:rPr>
                <w:rFonts w:ascii="Gill Sans MT" w:hAnsi="Gill Sans MT"/>
                <w:iCs/>
                <w:sz w:val="24"/>
                <w:szCs w:val="24"/>
                <w:lang w:val="en-US"/>
              </w:rPr>
              <w:t xml:space="preserve"> </w:t>
            </w:r>
          </w:p>
          <w:p w14:paraId="1CE6768C" w14:textId="138E0A8B" w:rsidR="000101DD"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4B372E78" w14:textId="69FE62F6" w:rsidR="00007594" w:rsidRPr="002B6F86" w:rsidRDefault="00007594" w:rsidP="00007594">
            <w:pPr>
              <w:pStyle w:val="Listenabsatz"/>
              <w:spacing w:after="0" w:line="276" w:lineRule="auto"/>
              <w:ind w:left="360"/>
              <w:rPr>
                <w:rStyle w:val="hps"/>
                <w:rFonts w:ascii="Gill Sans MT" w:hAnsi="Gill Sans MT"/>
                <w:i/>
                <w:sz w:val="24"/>
                <w:szCs w:val="24"/>
                <w:lang w:val="en-US"/>
              </w:rPr>
            </w:pPr>
            <w:r w:rsidRPr="00007594">
              <w:rPr>
                <w:rStyle w:val="hps"/>
                <w:rFonts w:ascii="Gill Sans MT" w:hAnsi="Gill Sans MT"/>
                <w:iCs/>
                <w:sz w:val="24"/>
                <w:szCs w:val="24"/>
                <w:highlight w:val="yellow"/>
              </w:rPr>
              <w:t xml:space="preserve">The report provides detailed information on methodology and results. However, it is </w:t>
            </w:r>
            <w:r w:rsidRPr="00007594">
              <w:rPr>
                <w:rFonts w:ascii="Gill Sans MT" w:hAnsi="Gill Sans MT"/>
                <w:iCs/>
                <w:sz w:val="28"/>
                <w:szCs w:val="28"/>
                <w:highlight w:val="yellow"/>
                <w:lang w:val="en-US"/>
              </w:rPr>
              <w:t xml:space="preserve">is </w:t>
            </w:r>
            <w:r w:rsidRPr="00007594">
              <w:rPr>
                <w:rFonts w:ascii="Gill Sans MT" w:hAnsi="Gill Sans MT"/>
                <w:iCs/>
                <w:sz w:val="24"/>
                <w:szCs w:val="24"/>
                <w:highlight w:val="yellow"/>
                <w:lang w:val="en-US"/>
              </w:rPr>
              <w:t>impossible to link the reports of the partners to the work packages, tasks, and milestones in the proposal</w:t>
            </w:r>
            <w:r>
              <w:rPr>
                <w:rFonts w:ascii="Gill Sans MT" w:hAnsi="Gill Sans MT"/>
                <w:iCs/>
                <w:sz w:val="24"/>
                <w:szCs w:val="24"/>
                <w:lang w:val="en-US"/>
              </w:rPr>
              <w:t>.</w:t>
            </w:r>
          </w:p>
          <w:p w14:paraId="505EA0A4" w14:textId="5F276C41" w:rsidR="000101DD"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1F14CC">
              <w:rPr>
                <w:rFonts w:ascii="Gill Sans MT" w:hAnsi="Gill Sans MT"/>
                <w:i/>
                <w:sz w:val="24"/>
                <w:szCs w:val="24"/>
                <w:lang w:val="en-US"/>
              </w:rPr>
              <w:t>?</w:t>
            </w:r>
          </w:p>
          <w:p w14:paraId="0670E13E" w14:textId="3B6DCAF8" w:rsidR="00007594" w:rsidRPr="002A65E2" w:rsidRDefault="002A65E2" w:rsidP="00007594">
            <w:pPr>
              <w:pStyle w:val="Listenabsatz"/>
              <w:spacing w:after="0" w:line="276" w:lineRule="auto"/>
              <w:ind w:left="360"/>
              <w:rPr>
                <w:rFonts w:ascii="Gill Sans MT" w:hAnsi="Gill Sans MT"/>
                <w:iCs/>
                <w:sz w:val="24"/>
                <w:szCs w:val="24"/>
                <w:lang w:val="en-US"/>
              </w:rPr>
            </w:pPr>
            <w:r w:rsidRPr="002A65E2">
              <w:rPr>
                <w:iCs/>
                <w:sz w:val="24"/>
                <w:szCs w:val="24"/>
                <w:highlight w:val="yellow"/>
                <w:lang w:val="en-US"/>
              </w:rPr>
              <w:t xml:space="preserve">Collaboration among partners is well-established </w:t>
            </w:r>
            <w:r>
              <w:rPr>
                <w:iCs/>
                <w:sz w:val="24"/>
                <w:szCs w:val="24"/>
                <w:highlight w:val="yellow"/>
                <w:lang w:val="en-US"/>
              </w:rPr>
              <w:t>and thus the flow of data and knowledge across the different discipline seems to be quite intact</w:t>
            </w:r>
            <w:r w:rsidRPr="002A65E2">
              <w:rPr>
                <w:iCs/>
                <w:sz w:val="24"/>
                <w:szCs w:val="24"/>
                <w:highlight w:val="yellow"/>
                <w:lang w:val="en-US"/>
              </w:rPr>
              <w:t>.</w:t>
            </w:r>
            <w:r w:rsidRPr="002A65E2">
              <w:rPr>
                <w:iCs/>
                <w:sz w:val="24"/>
                <w:szCs w:val="24"/>
                <w:lang w:val="en-US"/>
              </w:rPr>
              <w:t xml:space="preserve"> </w:t>
            </w:r>
          </w:p>
          <w:p w14:paraId="058849A4" w14:textId="77777777" w:rsidR="000101DD"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p w14:paraId="59458DDE" w14:textId="5CDA8EC5" w:rsidR="006A266F" w:rsidRPr="006A266F" w:rsidRDefault="006A266F" w:rsidP="006A266F">
            <w:pPr>
              <w:pStyle w:val="Listenabsatz"/>
              <w:spacing w:after="0" w:line="276" w:lineRule="auto"/>
              <w:ind w:left="360"/>
              <w:rPr>
                <w:rFonts w:ascii="Gill Sans MT" w:hAnsi="Gill Sans MT"/>
                <w:iCs/>
                <w:sz w:val="24"/>
                <w:szCs w:val="24"/>
                <w:lang w:val="en-US"/>
              </w:rPr>
            </w:pPr>
            <w:r w:rsidRPr="006A266F">
              <w:rPr>
                <w:rFonts w:ascii="Gill Sans MT" w:hAnsi="Gill Sans MT"/>
                <w:iCs/>
                <w:sz w:val="24"/>
                <w:szCs w:val="24"/>
                <w:highlight w:val="yellow"/>
                <w:lang w:val="en-US"/>
              </w:rPr>
              <w:t xml:space="preserve">Publications are being </w:t>
            </w:r>
            <w:proofErr w:type="gramStart"/>
            <w:r w:rsidRPr="006A266F">
              <w:rPr>
                <w:rFonts w:ascii="Gill Sans MT" w:hAnsi="Gill Sans MT"/>
                <w:iCs/>
                <w:sz w:val="24"/>
                <w:szCs w:val="24"/>
                <w:highlight w:val="yellow"/>
                <w:lang w:val="en-US"/>
              </w:rPr>
              <w:t>prepared,</w:t>
            </w:r>
            <w:proofErr w:type="gramEnd"/>
            <w:r w:rsidRPr="006A266F">
              <w:rPr>
                <w:rFonts w:ascii="Gill Sans MT" w:hAnsi="Gill Sans MT"/>
                <w:iCs/>
                <w:sz w:val="24"/>
                <w:szCs w:val="24"/>
                <w:highlight w:val="yellow"/>
                <w:lang w:val="en-US"/>
              </w:rPr>
              <w:t xml:space="preserve"> one paper has been submitted. Current outcome is modest, anticipated outcome adequate.</w:t>
            </w:r>
            <w:r>
              <w:rPr>
                <w:rFonts w:ascii="Gill Sans MT" w:hAnsi="Gill Sans MT"/>
                <w:iCs/>
                <w:sz w:val="24"/>
                <w:szCs w:val="24"/>
                <w:lang w:val="en-US"/>
              </w:rPr>
              <w:t xml:space="preserve"> </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collaboration, coordination and mobility within the Consortium </w:t>
            </w:r>
          </w:p>
          <w:p w14:paraId="62251C67"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44BF7A21" w14:textId="4F3E4493" w:rsidR="000101DD" w:rsidRDefault="000101DD" w:rsidP="006A7330">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22D999BD" w14:textId="613E2F99" w:rsidR="006A7330" w:rsidRPr="006A7330" w:rsidRDefault="006A7330" w:rsidP="006A7330">
            <w:pPr>
              <w:pStyle w:val="Listenabsatz"/>
              <w:spacing w:after="0" w:line="276" w:lineRule="auto"/>
              <w:ind w:left="360"/>
              <w:rPr>
                <w:rStyle w:val="hps"/>
                <w:rFonts w:ascii="Gill Sans MT" w:hAnsi="Gill Sans MT"/>
                <w:iCs/>
                <w:sz w:val="24"/>
                <w:szCs w:val="24"/>
                <w:lang w:val="en-US"/>
              </w:rPr>
            </w:pPr>
            <w:r w:rsidRPr="006A7330">
              <w:rPr>
                <w:rStyle w:val="hps"/>
                <w:rFonts w:ascii="Gill Sans MT" w:hAnsi="Gill Sans MT"/>
                <w:iCs/>
                <w:sz w:val="24"/>
                <w:szCs w:val="24"/>
                <w:highlight w:val="yellow"/>
                <w:lang w:val="en-US"/>
              </w:rPr>
              <w:lastRenderedPageBreak/>
              <w:t>T</w:t>
            </w:r>
            <w:r w:rsidRPr="006A7330">
              <w:rPr>
                <w:rStyle w:val="hps"/>
                <w:rFonts w:ascii="Gill Sans MT" w:hAnsi="Gill Sans MT"/>
                <w:iCs/>
                <w:highlight w:val="yellow"/>
              </w:rPr>
              <w:t xml:space="preserve">he report does not contain </w:t>
            </w:r>
            <w:r>
              <w:rPr>
                <w:rStyle w:val="hps"/>
                <w:rFonts w:ascii="Gill Sans MT" w:hAnsi="Gill Sans MT"/>
                <w:iCs/>
                <w:highlight w:val="yellow"/>
              </w:rPr>
              <w:t xml:space="preserve">any </w:t>
            </w:r>
            <w:r w:rsidRPr="006A7330">
              <w:rPr>
                <w:rStyle w:val="hps"/>
                <w:rFonts w:ascii="Gill Sans MT" w:hAnsi="Gill Sans MT"/>
                <w:iCs/>
                <w:highlight w:val="yellow"/>
              </w:rPr>
              <w:t>information on coordination efficiency.</w:t>
            </w:r>
          </w:p>
          <w:p w14:paraId="00BD0E3F" w14:textId="29B4F878" w:rsidR="000101DD" w:rsidRDefault="000101DD" w:rsidP="006A7330">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1EACDF0D" w14:textId="43B0CD06" w:rsidR="006A7330" w:rsidRPr="002B6F86" w:rsidRDefault="006A7330" w:rsidP="006A7330">
            <w:pPr>
              <w:pStyle w:val="Listenabsatz"/>
              <w:spacing w:after="0" w:line="276" w:lineRule="auto"/>
              <w:ind w:left="360"/>
              <w:rPr>
                <w:rStyle w:val="hps"/>
                <w:rFonts w:ascii="Gill Sans MT" w:hAnsi="Gill Sans MT"/>
                <w:i/>
                <w:sz w:val="24"/>
                <w:szCs w:val="24"/>
                <w:lang w:val="en-US"/>
              </w:rPr>
            </w:pPr>
            <w:r w:rsidRPr="002A65E2">
              <w:rPr>
                <w:iCs/>
                <w:sz w:val="24"/>
                <w:szCs w:val="24"/>
                <w:highlight w:val="yellow"/>
                <w:lang w:val="en-US"/>
              </w:rPr>
              <w:t xml:space="preserve">Collaboration among partners is well-established </w:t>
            </w:r>
            <w:r>
              <w:rPr>
                <w:iCs/>
                <w:sz w:val="24"/>
                <w:szCs w:val="24"/>
                <w:highlight w:val="yellow"/>
                <w:lang w:val="en-US"/>
              </w:rPr>
              <w:t>and thus the flow of data and knowledge across the different discipline seems to be quite intact</w:t>
            </w:r>
            <w:r>
              <w:rPr>
                <w:iCs/>
                <w:sz w:val="24"/>
                <w:szCs w:val="24"/>
                <w:lang w:val="en-US"/>
              </w:rPr>
              <w:t>.</w:t>
            </w:r>
          </w:p>
          <w:p w14:paraId="6FD83A96" w14:textId="13C8487A" w:rsidR="00FE0274" w:rsidRDefault="000101DD" w:rsidP="006A7330">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w:t>
            </w:r>
            <w:r w:rsidR="00575685">
              <w:rPr>
                <w:rStyle w:val="hps"/>
                <w:rFonts w:ascii="Gill Sans MT" w:hAnsi="Gill Sans MT"/>
                <w:i/>
                <w:sz w:val="24"/>
                <w:szCs w:val="24"/>
                <w:lang w:val="en-US"/>
              </w:rPr>
              <w:t xml:space="preserve"> research between the consortia</w:t>
            </w:r>
          </w:p>
          <w:p w14:paraId="05911ACF" w14:textId="7665399F" w:rsidR="006A7330" w:rsidRPr="006A7330" w:rsidRDefault="006A7330" w:rsidP="006A7330">
            <w:pPr>
              <w:pStyle w:val="Listenabsatz"/>
              <w:spacing w:after="0" w:line="276" w:lineRule="auto"/>
              <w:ind w:left="360"/>
              <w:rPr>
                <w:rStyle w:val="hps"/>
                <w:rFonts w:ascii="Gill Sans MT" w:hAnsi="Gill Sans MT"/>
                <w:iCs/>
                <w:sz w:val="24"/>
                <w:szCs w:val="24"/>
                <w:lang w:val="en-US"/>
              </w:rPr>
            </w:pPr>
            <w:r>
              <w:rPr>
                <w:rStyle w:val="hps"/>
                <w:rFonts w:ascii="Gill Sans MT" w:hAnsi="Gill Sans MT"/>
                <w:iCs/>
                <w:sz w:val="24"/>
                <w:szCs w:val="24"/>
                <w:highlight w:val="yellow"/>
                <w:lang w:val="en-US"/>
              </w:rPr>
              <w:t>The report states that m</w:t>
            </w:r>
            <w:r w:rsidRPr="006A7330">
              <w:rPr>
                <w:rStyle w:val="hps"/>
                <w:rFonts w:ascii="Gill Sans MT" w:hAnsi="Gill Sans MT"/>
                <w:iCs/>
                <w:sz w:val="24"/>
                <w:szCs w:val="24"/>
                <w:highlight w:val="yellow"/>
                <w:lang w:val="en-US"/>
              </w:rPr>
              <w:t xml:space="preserve">obility has been </w:t>
            </w:r>
            <w:r>
              <w:rPr>
                <w:rStyle w:val="hps"/>
                <w:rFonts w:ascii="Gill Sans MT" w:hAnsi="Gill Sans MT"/>
                <w:iCs/>
                <w:sz w:val="24"/>
                <w:szCs w:val="24"/>
                <w:highlight w:val="yellow"/>
                <w:lang w:val="en-US"/>
              </w:rPr>
              <w:t xml:space="preserve">severely </w:t>
            </w:r>
            <w:r w:rsidRPr="006A7330">
              <w:rPr>
                <w:rStyle w:val="hps"/>
                <w:rFonts w:ascii="Gill Sans MT" w:hAnsi="Gill Sans MT"/>
                <w:iCs/>
                <w:sz w:val="24"/>
                <w:szCs w:val="24"/>
                <w:highlight w:val="yellow"/>
                <w:lang w:val="en-US"/>
              </w:rPr>
              <w:t>restricted due to the pandemic.</w:t>
            </w:r>
            <w:r w:rsidRPr="006A7330">
              <w:rPr>
                <w:rStyle w:val="hps"/>
                <w:rFonts w:ascii="Gill Sans MT" w:hAnsi="Gill Sans MT"/>
                <w:iCs/>
                <w:sz w:val="24"/>
                <w:szCs w:val="24"/>
                <w:lang w:val="en-US"/>
              </w:rPr>
              <w:t xml:space="preserve"> </w:t>
            </w:r>
          </w:p>
          <w:p w14:paraId="26847CB4" w14:textId="77777777" w:rsidR="006A7330" w:rsidRPr="006A7330" w:rsidRDefault="00103121" w:rsidP="006A7330">
            <w:pPr>
              <w:pStyle w:val="Listenabsatz"/>
              <w:numPr>
                <w:ilvl w:val="0"/>
                <w:numId w:val="17"/>
              </w:numPr>
              <w:spacing w:after="0" w:line="276" w:lineRule="auto"/>
              <w:rPr>
                <w:rFonts w:ascii="Gill Sans MT" w:hAnsi="Gill Sans MT"/>
                <w:i/>
                <w:sz w:val="24"/>
                <w:szCs w:val="24"/>
                <w:lang w:val="en-US"/>
              </w:rPr>
            </w:pPr>
            <w:r w:rsidRPr="006A7330">
              <w:rPr>
                <w:rFonts w:ascii="Gill Sans MT" w:eastAsia="Times New Roman" w:hAnsi="Gill Sans MT" w:cs="Calibri"/>
                <w:i/>
                <w:sz w:val="24"/>
                <w:szCs w:val="28"/>
                <w:lang w:val="en-US" w:eastAsia="it-IT"/>
              </w:rPr>
              <w:t>Does t</w:t>
            </w:r>
            <w:r w:rsidR="00FE0274" w:rsidRPr="006A7330">
              <w:rPr>
                <w:rFonts w:ascii="Gill Sans MT" w:eastAsia="Times New Roman" w:hAnsi="Gill Sans MT" w:cs="Calibri"/>
                <w:i/>
                <w:sz w:val="24"/>
                <w:szCs w:val="28"/>
                <w:lang w:val="en-US" w:eastAsia="it-IT"/>
              </w:rPr>
              <w:t>he project meet the transnational nature and its added value</w:t>
            </w:r>
            <w:r w:rsidRPr="006A7330">
              <w:rPr>
                <w:rFonts w:ascii="Gill Sans MT" w:eastAsia="Times New Roman" w:hAnsi="Gill Sans MT" w:cs="Calibri"/>
                <w:i/>
                <w:sz w:val="24"/>
                <w:szCs w:val="28"/>
                <w:lang w:val="en-US" w:eastAsia="it-IT"/>
              </w:rPr>
              <w:t>?</w:t>
            </w:r>
            <w:r w:rsidR="00FE0274" w:rsidRPr="006A7330">
              <w:rPr>
                <w:rFonts w:ascii="Gill Sans MT" w:eastAsia="Times New Roman" w:hAnsi="Gill Sans MT" w:cs="Calibri"/>
                <w:i/>
                <w:sz w:val="24"/>
                <w:szCs w:val="28"/>
                <w:lang w:val="en-US" w:eastAsia="it-IT"/>
              </w:rPr>
              <w:t xml:space="preserve"> </w:t>
            </w:r>
          </w:p>
          <w:p w14:paraId="554C7312" w14:textId="24267C81" w:rsidR="000101DD" w:rsidRPr="006A7330" w:rsidRDefault="006A7330" w:rsidP="006A7330">
            <w:pPr>
              <w:pStyle w:val="Listenabsatz"/>
              <w:spacing w:after="0" w:line="276" w:lineRule="auto"/>
              <w:ind w:left="360"/>
              <w:rPr>
                <w:rFonts w:ascii="Gill Sans MT" w:hAnsi="Gill Sans MT"/>
                <w:iCs/>
                <w:sz w:val="24"/>
                <w:szCs w:val="24"/>
                <w:lang w:val="en-US"/>
              </w:rPr>
            </w:pPr>
            <w:r w:rsidRPr="006A7330">
              <w:rPr>
                <w:rFonts w:ascii="Gill Sans MT" w:eastAsia="Times New Roman" w:hAnsi="Gill Sans MT" w:cs="Calibri"/>
                <w:iCs/>
                <w:sz w:val="24"/>
                <w:szCs w:val="28"/>
                <w:highlight w:val="yellow"/>
                <w:lang w:val="en-GB" w:eastAsia="it-IT"/>
              </w:rPr>
              <w:t>S</w:t>
            </w:r>
            <w:r w:rsidRPr="006A7330">
              <w:rPr>
                <w:rFonts w:eastAsia="Times New Roman" w:cs="Calibri"/>
                <w:szCs w:val="28"/>
                <w:highlight w:val="yellow"/>
                <w:lang w:val="en-GB" w:eastAsia="it-IT"/>
              </w:rPr>
              <w:t xml:space="preserve">ince the reported collaboration, exchange of data and </w:t>
            </w:r>
            <w:proofErr w:type="gramStart"/>
            <w:r w:rsidRPr="006A7330">
              <w:rPr>
                <w:rFonts w:eastAsia="Times New Roman" w:cs="Calibri"/>
                <w:szCs w:val="28"/>
                <w:highlight w:val="yellow"/>
                <w:lang w:val="en-GB" w:eastAsia="it-IT"/>
              </w:rPr>
              <w:t>work flow</w:t>
            </w:r>
            <w:proofErr w:type="gramEnd"/>
            <w:r w:rsidRPr="006A7330">
              <w:rPr>
                <w:rFonts w:eastAsia="Times New Roman" w:cs="Calibri"/>
                <w:szCs w:val="28"/>
                <w:highlight w:val="yellow"/>
                <w:lang w:val="en-GB" w:eastAsia="it-IT"/>
              </w:rPr>
              <w:t xml:space="preserve"> among different partners seems to be active, the project has very good prospects at implementing a transnational nature and at providing added value across partners, stakeholder and partner countries/communities.</w:t>
            </w:r>
            <w:r>
              <w:rPr>
                <w:rFonts w:eastAsia="Times New Roman" w:cs="Calibri"/>
                <w:szCs w:val="28"/>
                <w:lang w:val="en-GB" w:eastAsia="it-IT"/>
              </w:rPr>
              <w:t xml:space="preserve"> </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6DDA5B7"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external collaboration of the Consortium, </w:t>
            </w:r>
          </w:p>
          <w:p w14:paraId="002B1D7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11166315" w14:textId="7751305C" w:rsidR="000101DD" w:rsidRPr="006A7330" w:rsidRDefault="000101DD" w:rsidP="00FE593D">
            <w:pPr>
              <w:pStyle w:val="Listenabsatz"/>
              <w:numPr>
                <w:ilvl w:val="0"/>
                <w:numId w:val="17"/>
              </w:numPr>
              <w:spacing w:after="0" w:line="276" w:lineRule="auto"/>
              <w:rPr>
                <w:rStyle w:val="hps"/>
                <w:rFonts w:ascii="Gill Sans MT" w:hAnsi="Gill Sans MT"/>
                <w:iCs/>
                <w:sz w:val="24"/>
                <w:szCs w:val="24"/>
                <w:lang w:val="en-US"/>
              </w:rPr>
            </w:pPr>
            <w:r w:rsidRPr="002B6F86">
              <w:rPr>
                <w:rStyle w:val="hps"/>
                <w:rFonts w:ascii="Gill Sans MT" w:hAnsi="Gill Sans MT"/>
                <w:i/>
                <w:sz w:val="24"/>
                <w:szCs w:val="24"/>
                <w:lang w:val="en-US"/>
              </w:rPr>
              <w:t xml:space="preserve">Collaboration effective with other </w:t>
            </w:r>
            <w:r w:rsidR="00575685">
              <w:rPr>
                <w:rStyle w:val="hps"/>
                <w:rFonts w:ascii="Gill Sans MT" w:hAnsi="Gill Sans MT"/>
                <w:i/>
                <w:sz w:val="24"/>
                <w:szCs w:val="24"/>
                <w:lang w:val="en-US"/>
              </w:rPr>
              <w:t>project</w:t>
            </w:r>
            <w:r w:rsidR="000359FD">
              <w:rPr>
                <w:rStyle w:val="hps"/>
                <w:rFonts w:ascii="Gill Sans MT" w:hAnsi="Gill Sans MT"/>
                <w:i/>
                <w:sz w:val="24"/>
                <w:szCs w:val="24"/>
                <w:lang w:val="en-US"/>
              </w:rPr>
              <w:t>s</w:t>
            </w:r>
            <w:r w:rsidR="00575685">
              <w:rPr>
                <w:rStyle w:val="hps"/>
                <w:rFonts w:ascii="Gill Sans MT" w:hAnsi="Gill Sans MT"/>
                <w:i/>
                <w:sz w:val="24"/>
                <w:szCs w:val="24"/>
                <w:lang w:val="en-US"/>
              </w:rPr>
              <w:t xml:space="preserve"> funded by WaterWorks2017</w:t>
            </w:r>
            <w:r w:rsidR="006A7330">
              <w:rPr>
                <w:rStyle w:val="hps"/>
                <w:rFonts w:ascii="Gill Sans MT" w:hAnsi="Gill Sans MT"/>
                <w:i/>
                <w:sz w:val="24"/>
                <w:szCs w:val="24"/>
                <w:lang w:val="en-US"/>
              </w:rPr>
              <w:t xml:space="preserve"> </w:t>
            </w:r>
            <w:r w:rsidR="006A7330">
              <w:rPr>
                <w:rStyle w:val="hps"/>
                <w:rFonts w:ascii="Gill Sans MT" w:hAnsi="Gill Sans MT"/>
                <w:i/>
                <w:sz w:val="24"/>
                <w:szCs w:val="24"/>
                <w:lang w:val="en-US"/>
              </w:rPr>
              <w:br/>
            </w:r>
            <w:r w:rsidR="006A7330" w:rsidRPr="006A7330">
              <w:rPr>
                <w:rStyle w:val="hps"/>
                <w:rFonts w:ascii="Gill Sans MT" w:hAnsi="Gill Sans MT"/>
                <w:iCs/>
                <w:sz w:val="24"/>
                <w:szCs w:val="24"/>
                <w:highlight w:val="yellow"/>
                <w:lang w:val="en-US"/>
              </w:rPr>
              <w:t xml:space="preserve">The report states some collaboration with the </w:t>
            </w:r>
            <w:proofErr w:type="spellStart"/>
            <w:r w:rsidR="006A7330" w:rsidRPr="006A7330">
              <w:rPr>
                <w:rStyle w:val="hps"/>
                <w:rFonts w:ascii="Gill Sans MT" w:hAnsi="Gill Sans MT"/>
                <w:iCs/>
                <w:sz w:val="24"/>
                <w:szCs w:val="24"/>
                <w:highlight w:val="yellow"/>
                <w:lang w:val="en-US"/>
              </w:rPr>
              <w:t>Waternet</w:t>
            </w:r>
            <w:proofErr w:type="spellEnd"/>
            <w:r w:rsidR="006A7330" w:rsidRPr="006A7330">
              <w:rPr>
                <w:rStyle w:val="hps"/>
                <w:rFonts w:ascii="Gill Sans MT" w:hAnsi="Gill Sans MT"/>
                <w:iCs/>
                <w:sz w:val="24"/>
                <w:szCs w:val="24"/>
                <w:highlight w:val="yellow"/>
                <w:lang w:val="en-US"/>
              </w:rPr>
              <w:t xml:space="preserve"> Project via the </w:t>
            </w:r>
            <w:r w:rsidR="006A7330" w:rsidRPr="006A7330">
              <w:rPr>
                <w:rFonts w:ascii="Gill Sans MT" w:hAnsi="Gill Sans MT"/>
                <w:iCs/>
                <w:sz w:val="23"/>
                <w:szCs w:val="23"/>
                <w:highlight w:val="yellow"/>
              </w:rPr>
              <w:t>The Amsterdam Institute of Advanced Metropolitan Solutions</w:t>
            </w:r>
            <w:r w:rsidR="006A7330" w:rsidRPr="006A7330">
              <w:rPr>
                <w:rFonts w:ascii="Gill Sans MT" w:hAnsi="Gill Sans MT"/>
                <w:iCs/>
                <w:sz w:val="23"/>
                <w:szCs w:val="23"/>
                <w:highlight w:val="yellow"/>
              </w:rPr>
              <w:t xml:space="preserve"> mainly concerning </w:t>
            </w:r>
            <w:r w:rsidR="006A7330" w:rsidRPr="006A7330">
              <w:rPr>
                <w:rFonts w:ascii="Gill Sans MT" w:hAnsi="Gill Sans MT"/>
                <w:iCs/>
                <w:sz w:val="23"/>
                <w:szCs w:val="23"/>
                <w:highlight w:val="yellow"/>
              </w:rPr>
              <w:t>provision of practical data, provision of practical knowledge, connection to relevant stakeholders as well as participation and co-organization of dissemination activities</w:t>
            </w:r>
            <w:r w:rsidR="006A7330" w:rsidRPr="006A7330">
              <w:rPr>
                <w:rFonts w:ascii="Gill Sans MT" w:hAnsi="Gill Sans MT"/>
                <w:iCs/>
                <w:sz w:val="23"/>
                <w:szCs w:val="23"/>
                <w:highlight w:val="yellow"/>
              </w:rPr>
              <w:t>.</w:t>
            </w:r>
          </w:p>
          <w:p w14:paraId="1C56061E" w14:textId="77777777" w:rsidR="000101DD" w:rsidRPr="006A7330" w:rsidRDefault="000101DD" w:rsidP="00FE593D">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w:t>
            </w:r>
            <w:r w:rsidR="00575685">
              <w:rPr>
                <w:rStyle w:val="hps"/>
                <w:rFonts w:ascii="Gill Sans MT" w:hAnsi="Gill Sans MT"/>
                <w:i/>
                <w:sz w:val="24"/>
                <w:szCs w:val="24"/>
                <w:lang w:val="en-US"/>
              </w:rPr>
              <w:t>ith other projects or consortia</w:t>
            </w:r>
            <w:r w:rsidRPr="002B6F86">
              <w:rPr>
                <w:rFonts w:ascii="Gill Sans MT" w:eastAsia="Times New Roman" w:hAnsi="Gill Sans MT" w:cs="Calibri"/>
                <w:i/>
                <w:sz w:val="24"/>
                <w:szCs w:val="28"/>
                <w:lang w:val="en-GB" w:eastAsia="it-IT"/>
              </w:rPr>
              <w:t xml:space="preserve"> </w:t>
            </w:r>
          </w:p>
          <w:p w14:paraId="22E3D1FB" w14:textId="534A5073" w:rsidR="006A7330" w:rsidRPr="005664E1" w:rsidRDefault="005664E1" w:rsidP="006A7330">
            <w:pPr>
              <w:pStyle w:val="Listenabsatz"/>
              <w:spacing w:after="0" w:line="276" w:lineRule="auto"/>
              <w:ind w:left="360"/>
              <w:rPr>
                <w:rFonts w:ascii="Gill Sans MT" w:hAnsi="Gill Sans MT"/>
                <w:iCs/>
                <w:sz w:val="24"/>
                <w:szCs w:val="24"/>
                <w:lang w:val="en-US"/>
              </w:rPr>
            </w:pPr>
            <w:r w:rsidRPr="005664E1">
              <w:rPr>
                <w:rFonts w:ascii="Gill Sans MT" w:hAnsi="Gill Sans MT"/>
                <w:iCs/>
                <w:sz w:val="24"/>
                <w:szCs w:val="24"/>
                <w:highlight w:val="yellow"/>
                <w:lang w:val="en-US"/>
              </w:rPr>
              <w:t xml:space="preserve">The report states collaboration with a national project in Brazil </w:t>
            </w:r>
            <w:r w:rsidRPr="005664E1">
              <w:rPr>
                <w:rFonts w:ascii="Gill Sans MT" w:hAnsi="Gill Sans MT"/>
                <w:iCs/>
                <w:sz w:val="24"/>
                <w:szCs w:val="24"/>
                <w:highlight w:val="yellow"/>
                <w:lang w:val="en-US"/>
              </w:rPr>
              <w:t xml:space="preserve">“The role of climate and land use changes on the hydrological regime of the Parana River Basin, Brazil” (Grant number: 23038.003963/2016-17, </w:t>
            </w:r>
            <w:proofErr w:type="spellStart"/>
            <w:r w:rsidRPr="005664E1">
              <w:rPr>
                <w:rFonts w:ascii="Gill Sans MT" w:hAnsi="Gill Sans MT"/>
                <w:iCs/>
                <w:sz w:val="24"/>
                <w:szCs w:val="24"/>
                <w:highlight w:val="yellow"/>
                <w:lang w:val="en-US"/>
              </w:rPr>
              <w:t>Edital</w:t>
            </w:r>
            <w:proofErr w:type="spellEnd"/>
            <w:r w:rsidRPr="005664E1">
              <w:rPr>
                <w:rFonts w:ascii="Gill Sans MT" w:hAnsi="Gill Sans MT"/>
                <w:iCs/>
                <w:sz w:val="24"/>
                <w:szCs w:val="24"/>
                <w:highlight w:val="yellow"/>
                <w:lang w:val="en-US"/>
              </w:rPr>
              <w:t xml:space="preserve"> Capes/ANA nº 19/2015)</w:t>
            </w:r>
            <w:r w:rsidRPr="005664E1">
              <w:rPr>
                <w:rFonts w:ascii="Gill Sans MT" w:hAnsi="Gill Sans MT"/>
                <w:iCs/>
                <w:sz w:val="24"/>
                <w:szCs w:val="24"/>
                <w:highlight w:val="yellow"/>
                <w:lang w:val="en-US"/>
              </w:rPr>
              <w:t xml:space="preserve"> that </w:t>
            </w:r>
            <w:r w:rsidRPr="005664E1">
              <w:rPr>
                <w:rFonts w:ascii="Gill Sans MT" w:hAnsi="Gill Sans MT"/>
                <w:iCs/>
                <w:sz w:val="24"/>
                <w:szCs w:val="24"/>
                <w:highlight w:val="yellow"/>
                <w:lang w:val="en-US"/>
              </w:rPr>
              <w:t>will benefit</w:t>
            </w:r>
            <w:r w:rsidRPr="005664E1">
              <w:rPr>
                <w:rFonts w:ascii="Gill Sans MT" w:hAnsi="Gill Sans MT"/>
                <w:iCs/>
                <w:sz w:val="24"/>
                <w:szCs w:val="24"/>
                <w:highlight w:val="yellow"/>
                <w:lang w:val="en-US"/>
              </w:rPr>
              <w:t xml:space="preserve"> the consortium as regards to</w:t>
            </w:r>
            <w:r w:rsidRPr="005664E1">
              <w:rPr>
                <w:rFonts w:ascii="Gill Sans MT" w:hAnsi="Gill Sans MT"/>
                <w:iCs/>
                <w:sz w:val="24"/>
                <w:szCs w:val="24"/>
                <w:highlight w:val="yellow"/>
                <w:lang w:val="en-US"/>
              </w:rPr>
              <w:t xml:space="preserve"> computational infrastructure as well as rain, streamflow and water quality data </w:t>
            </w:r>
            <w:r w:rsidRPr="005664E1">
              <w:rPr>
                <w:rFonts w:ascii="Gill Sans MT" w:hAnsi="Gill Sans MT"/>
                <w:iCs/>
                <w:sz w:val="24"/>
                <w:szCs w:val="24"/>
                <w:highlight w:val="yellow"/>
                <w:lang w:val="en-US"/>
              </w:rPr>
              <w:t xml:space="preserve">for its </w:t>
            </w:r>
            <w:r w:rsidRPr="005664E1">
              <w:rPr>
                <w:rFonts w:ascii="Gill Sans MT" w:hAnsi="Gill Sans MT"/>
                <w:iCs/>
                <w:sz w:val="24"/>
                <w:szCs w:val="24"/>
                <w:highlight w:val="yellow"/>
                <w:lang w:val="en-US"/>
              </w:rPr>
              <w:t>case study.</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2E401F76" w14:textId="77777777" w:rsidR="00575685" w:rsidRPr="00455D63" w:rsidRDefault="00575685" w:rsidP="00575685">
            <w:pPr>
              <w:rPr>
                <w:rStyle w:val="hps"/>
                <w:i/>
                <w:sz w:val="24"/>
                <w:szCs w:val="24"/>
                <w:lang w:val="en-US"/>
              </w:rPr>
            </w:pPr>
            <w:r w:rsidRPr="00455D63">
              <w:rPr>
                <w:rStyle w:val="hps"/>
                <w:i/>
                <w:sz w:val="24"/>
                <w:szCs w:val="24"/>
                <w:lang w:val="en-US"/>
              </w:rPr>
              <w:t xml:space="preserve">Please evaluate the relation within the project results and the themes and </w:t>
            </w:r>
            <w:r w:rsidRPr="00AD2514">
              <w:rPr>
                <w:rStyle w:val="hps"/>
                <w:i/>
                <w:sz w:val="24"/>
                <w:szCs w:val="24"/>
                <w:lang w:val="en-US"/>
              </w:rPr>
              <w:t>the sub-themes</w:t>
            </w:r>
            <w:r w:rsidRPr="004C0647">
              <w:rPr>
                <w:rStyle w:val="hps"/>
                <w:i/>
                <w:color w:val="FF0000"/>
                <w:sz w:val="24"/>
                <w:szCs w:val="24"/>
                <w:lang w:val="en-US"/>
              </w:rPr>
              <w:t xml:space="preserve"> </w:t>
            </w:r>
            <w:r w:rsidRPr="00455D63">
              <w:rPr>
                <w:rStyle w:val="hps"/>
                <w:i/>
                <w:sz w:val="24"/>
                <w:szCs w:val="24"/>
                <w:lang w:val="en-US"/>
              </w:rPr>
              <w:t>of the call.</w:t>
            </w:r>
          </w:p>
          <w:p w14:paraId="36DBF84C" w14:textId="77777777" w:rsidR="00BE5294" w:rsidRPr="00BE5294" w:rsidRDefault="00BE5294" w:rsidP="00575685">
            <w:pPr>
              <w:jc w:val="both"/>
              <w:rPr>
                <w:sz w:val="24"/>
                <w:szCs w:val="24"/>
              </w:rPr>
            </w:pPr>
            <w:r w:rsidRPr="00BE5294">
              <w:rPr>
                <w:sz w:val="24"/>
                <w:szCs w:val="24"/>
                <w:highlight w:val="yellow"/>
              </w:rPr>
              <w:t>The project</w:t>
            </w:r>
            <w:r w:rsidRPr="00BE5294">
              <w:rPr>
                <w:sz w:val="24"/>
                <w:szCs w:val="24"/>
                <w:highlight w:val="yellow"/>
              </w:rPr>
              <w:t xml:space="preserve"> addresses predominantly Theme 1 by enabling sustainable management of water resources and developing new guidelines and knowledge management approaches. In particular, </w:t>
            </w:r>
            <w:r w:rsidRPr="00BE5294">
              <w:rPr>
                <w:sz w:val="24"/>
                <w:szCs w:val="24"/>
                <w:highlight w:val="yellow"/>
              </w:rPr>
              <w:t>it</w:t>
            </w:r>
            <w:r w:rsidRPr="00BE5294">
              <w:rPr>
                <w:sz w:val="24"/>
                <w:szCs w:val="24"/>
                <w:highlight w:val="yellow"/>
              </w:rPr>
              <w:t xml:space="preserve"> is concerned with Sub-theme 1.1 on promoting adaptive water management for global change and primarily Sub-theme 1.2 on integrative management by implementing natural water retention measures including groundwater recharge.</w:t>
            </w:r>
          </w:p>
          <w:p w14:paraId="0CAFEFD1" w14:textId="41EE3D66" w:rsidR="000101DD" w:rsidRDefault="00BE5294" w:rsidP="00575685">
            <w:pPr>
              <w:jc w:val="both"/>
              <w:rPr>
                <w:iCs/>
                <w:sz w:val="24"/>
                <w:szCs w:val="24"/>
                <w:lang w:val="en-US"/>
              </w:rPr>
            </w:pPr>
            <w:r w:rsidRPr="00BE5294">
              <w:rPr>
                <w:sz w:val="24"/>
                <w:szCs w:val="24"/>
                <w:highlight w:val="yellow"/>
                <w:lang w:val="en-US"/>
              </w:rPr>
              <w:t xml:space="preserve">At this stage </w:t>
            </w:r>
            <w:r w:rsidRPr="00BE5294">
              <w:rPr>
                <w:sz w:val="24"/>
                <w:szCs w:val="24"/>
                <w:highlight w:val="yellow"/>
                <w:lang w:val="en-US"/>
              </w:rPr>
              <w:t>the</w:t>
            </w:r>
            <w:r w:rsidRPr="00BE5294">
              <w:rPr>
                <w:sz w:val="24"/>
                <w:szCs w:val="24"/>
                <w:highlight w:val="yellow"/>
                <w:lang w:val="en-US"/>
              </w:rPr>
              <w:t xml:space="preserve"> project </w:t>
            </w:r>
            <w:r w:rsidRPr="00BE5294">
              <w:rPr>
                <w:sz w:val="24"/>
                <w:szCs w:val="24"/>
                <w:highlight w:val="yellow"/>
                <w:lang w:val="en-US"/>
              </w:rPr>
              <w:t>seems to be well</w:t>
            </w:r>
            <w:r w:rsidRPr="00BE5294">
              <w:rPr>
                <w:sz w:val="24"/>
                <w:szCs w:val="24"/>
                <w:highlight w:val="yellow"/>
                <w:lang w:val="en-US"/>
              </w:rPr>
              <w:t xml:space="preserve"> aligned with the </w:t>
            </w:r>
            <w:r w:rsidRPr="00BE5294">
              <w:rPr>
                <w:sz w:val="24"/>
                <w:szCs w:val="24"/>
                <w:highlight w:val="yellow"/>
                <w:lang w:val="en-US"/>
              </w:rPr>
              <w:t xml:space="preserve">selected </w:t>
            </w:r>
            <w:r w:rsidRPr="00BE5294">
              <w:rPr>
                <w:sz w:val="24"/>
                <w:szCs w:val="24"/>
                <w:highlight w:val="yellow"/>
                <w:lang w:val="en-US"/>
              </w:rPr>
              <w:t xml:space="preserve">themes of the JPI </w:t>
            </w:r>
            <w:r w:rsidRPr="00BE5294">
              <w:rPr>
                <w:sz w:val="24"/>
                <w:szCs w:val="24"/>
                <w:highlight w:val="yellow"/>
                <w:lang w:val="en-US"/>
              </w:rPr>
              <w:t xml:space="preserve">call as stated in its </w:t>
            </w:r>
            <w:r w:rsidRPr="00BE5294">
              <w:rPr>
                <w:sz w:val="24"/>
                <w:szCs w:val="24"/>
                <w:highlight w:val="yellow"/>
                <w:lang w:val="en-US"/>
              </w:rPr>
              <w:t>original proposal.</w:t>
            </w:r>
            <w:r>
              <w:rPr>
                <w:sz w:val="24"/>
                <w:szCs w:val="24"/>
                <w:highlight w:val="yellow"/>
                <w:lang w:val="en-US"/>
              </w:rPr>
              <w:t xml:space="preserve"> </w:t>
            </w:r>
            <w:r w:rsidRPr="00007594">
              <w:rPr>
                <w:iCs/>
                <w:sz w:val="24"/>
                <w:szCs w:val="24"/>
                <w:highlight w:val="yellow"/>
                <w:lang w:val="en-US"/>
              </w:rPr>
              <w:t xml:space="preserve">However, </w:t>
            </w:r>
            <w:r>
              <w:rPr>
                <w:iCs/>
                <w:sz w:val="24"/>
                <w:szCs w:val="24"/>
                <w:highlight w:val="yellow"/>
                <w:lang w:val="en-US"/>
              </w:rPr>
              <w:t xml:space="preserve">as mentioned above, </w:t>
            </w:r>
            <w:r w:rsidRPr="00007594">
              <w:rPr>
                <w:iCs/>
                <w:sz w:val="24"/>
                <w:szCs w:val="24"/>
                <w:highlight w:val="yellow"/>
                <w:lang w:val="en-US"/>
              </w:rPr>
              <w:t>it is impossible to link the reports of the partners to the work packages, tasks</w:t>
            </w:r>
            <w:r>
              <w:rPr>
                <w:iCs/>
                <w:sz w:val="24"/>
                <w:szCs w:val="24"/>
                <w:highlight w:val="yellow"/>
                <w:lang w:val="en-US"/>
              </w:rPr>
              <w:t>,</w:t>
            </w:r>
            <w:r w:rsidRPr="00007594">
              <w:rPr>
                <w:iCs/>
                <w:sz w:val="24"/>
                <w:szCs w:val="24"/>
                <w:highlight w:val="yellow"/>
                <w:lang w:val="en-US"/>
              </w:rPr>
              <w:t xml:space="preserve"> and milestones in the proposal in particular since </w:t>
            </w:r>
            <w:r>
              <w:rPr>
                <w:iCs/>
                <w:sz w:val="24"/>
                <w:szCs w:val="24"/>
                <w:highlight w:val="yellow"/>
                <w:lang w:val="en-US"/>
              </w:rPr>
              <w:t>in</w:t>
            </w:r>
            <w:r w:rsidRPr="00007594">
              <w:rPr>
                <w:iCs/>
                <w:sz w:val="24"/>
                <w:szCs w:val="24"/>
                <w:highlight w:val="yellow"/>
                <w:lang w:val="en-US"/>
              </w:rPr>
              <w:t xml:space="preserve"> the list of deliverables it </w:t>
            </w:r>
            <w:r>
              <w:rPr>
                <w:iCs/>
                <w:sz w:val="24"/>
                <w:szCs w:val="24"/>
                <w:highlight w:val="yellow"/>
                <w:lang w:val="en-US"/>
              </w:rPr>
              <w:t xml:space="preserve">has not been made </w:t>
            </w:r>
            <w:r w:rsidRPr="00007594">
              <w:rPr>
                <w:iCs/>
                <w:sz w:val="24"/>
                <w:szCs w:val="24"/>
                <w:highlight w:val="yellow"/>
                <w:lang w:val="en-US"/>
              </w:rPr>
              <w:t xml:space="preserve">clear </w:t>
            </w:r>
            <w:proofErr w:type="gramStart"/>
            <w:r>
              <w:rPr>
                <w:iCs/>
                <w:sz w:val="24"/>
                <w:szCs w:val="24"/>
                <w:highlight w:val="yellow"/>
                <w:lang w:val="en-US"/>
              </w:rPr>
              <w:t xml:space="preserve">for </w:t>
            </w:r>
            <w:r w:rsidRPr="00007594">
              <w:rPr>
                <w:iCs/>
                <w:sz w:val="24"/>
                <w:szCs w:val="24"/>
                <w:highlight w:val="yellow"/>
                <w:lang w:val="en-US"/>
              </w:rPr>
              <w:t xml:space="preserve"> </w:t>
            </w:r>
            <w:r>
              <w:rPr>
                <w:iCs/>
                <w:sz w:val="24"/>
                <w:szCs w:val="24"/>
                <w:highlight w:val="yellow"/>
                <w:lang w:val="en-US"/>
              </w:rPr>
              <w:t>all</w:t>
            </w:r>
            <w:proofErr w:type="gramEnd"/>
            <w:r>
              <w:rPr>
                <w:iCs/>
                <w:sz w:val="24"/>
                <w:szCs w:val="24"/>
                <w:highlight w:val="yellow"/>
                <w:lang w:val="en-US"/>
              </w:rPr>
              <w:t xml:space="preserve"> </w:t>
            </w:r>
            <w:r w:rsidRPr="00007594">
              <w:rPr>
                <w:iCs/>
                <w:sz w:val="24"/>
                <w:szCs w:val="24"/>
                <w:highlight w:val="yellow"/>
                <w:lang w:val="en-US"/>
              </w:rPr>
              <w:t>deliverables</w:t>
            </w:r>
            <w:r>
              <w:rPr>
                <w:iCs/>
                <w:sz w:val="24"/>
                <w:szCs w:val="24"/>
                <w:highlight w:val="yellow"/>
                <w:lang w:val="en-US"/>
              </w:rPr>
              <w:t xml:space="preserve"> whether they have</w:t>
            </w:r>
            <w:r w:rsidRPr="00007594">
              <w:rPr>
                <w:iCs/>
                <w:sz w:val="24"/>
                <w:szCs w:val="24"/>
                <w:highlight w:val="yellow"/>
                <w:lang w:val="en-US"/>
              </w:rPr>
              <w:t xml:space="preserve"> actually been </w:t>
            </w:r>
            <w:r>
              <w:rPr>
                <w:iCs/>
                <w:sz w:val="24"/>
                <w:szCs w:val="24"/>
                <w:highlight w:val="yellow"/>
                <w:lang w:val="en-US"/>
              </w:rPr>
              <w:t>accomplished</w:t>
            </w:r>
            <w:r w:rsidRPr="00007594">
              <w:rPr>
                <w:iCs/>
                <w:sz w:val="24"/>
                <w:szCs w:val="24"/>
                <w:highlight w:val="yellow"/>
                <w:lang w:val="en-US"/>
              </w:rPr>
              <w:t xml:space="preserve"> </w:t>
            </w:r>
            <w:r>
              <w:rPr>
                <w:iCs/>
                <w:sz w:val="24"/>
                <w:szCs w:val="24"/>
                <w:highlight w:val="yellow"/>
                <w:lang w:val="en-US"/>
              </w:rPr>
              <w:t xml:space="preserve">or are </w:t>
            </w:r>
            <w:r w:rsidRPr="00007594">
              <w:rPr>
                <w:iCs/>
                <w:sz w:val="24"/>
                <w:szCs w:val="24"/>
                <w:highlight w:val="yellow"/>
                <w:lang w:val="en-US"/>
              </w:rPr>
              <w:t>pending</w:t>
            </w:r>
            <w:r>
              <w:rPr>
                <w:iCs/>
                <w:sz w:val="24"/>
                <w:szCs w:val="24"/>
                <w:highlight w:val="yellow"/>
                <w:lang w:val="en-US"/>
              </w:rPr>
              <w:t>/delayed</w:t>
            </w:r>
            <w:r w:rsidRPr="00007594">
              <w:rPr>
                <w:iCs/>
                <w:sz w:val="24"/>
                <w:szCs w:val="24"/>
                <w:highlight w:val="yellow"/>
                <w:lang w:val="en-US"/>
              </w:rPr>
              <w:t>.</w:t>
            </w:r>
          </w:p>
          <w:p w14:paraId="10E85CB7" w14:textId="53B9744F" w:rsidR="00BE5294" w:rsidRPr="00BE5294" w:rsidRDefault="00BE5294" w:rsidP="00575685">
            <w:pPr>
              <w:jc w:val="both"/>
              <w:rPr>
                <w:sz w:val="24"/>
                <w:szCs w:val="24"/>
                <w:lang w:val="en-US"/>
              </w:rPr>
            </w:pP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4B768A97" w14:textId="77777777" w:rsidR="000101DD" w:rsidRDefault="000101DD" w:rsidP="00FE593D">
            <w:pPr>
              <w:spacing w:after="0"/>
              <w:rPr>
                <w:rStyle w:val="hps"/>
                <w:i/>
                <w:sz w:val="24"/>
                <w:szCs w:val="24"/>
                <w:lang w:val="en-US"/>
              </w:rPr>
            </w:pPr>
            <w:r w:rsidRPr="002B6F86">
              <w:rPr>
                <w:rStyle w:val="hps"/>
                <w:i/>
                <w:sz w:val="24"/>
                <w:szCs w:val="24"/>
                <w:lang w:val="en-US"/>
              </w:rPr>
              <w:t>Please evaluate the participation of stakeholder/industry on the project and the added value of this participation.</w:t>
            </w:r>
          </w:p>
          <w:p w14:paraId="71952439" w14:textId="434813CA" w:rsidR="002E61CE" w:rsidRPr="002E61CE" w:rsidRDefault="002E61CE" w:rsidP="00FE593D">
            <w:pPr>
              <w:spacing w:after="0"/>
              <w:rPr>
                <w:iCs/>
                <w:sz w:val="24"/>
                <w:szCs w:val="24"/>
                <w:lang w:val="en-US"/>
              </w:rPr>
            </w:pPr>
            <w:r w:rsidRPr="002E61CE">
              <w:rPr>
                <w:iCs/>
                <w:sz w:val="24"/>
                <w:szCs w:val="24"/>
                <w:highlight w:val="yellow"/>
                <w:lang w:val="en-US"/>
              </w:rPr>
              <w:lastRenderedPageBreak/>
              <w:t>The establishment of an Advisory Board is very good as well as the several links to industry, waterworks/communities and agencies.</w:t>
            </w:r>
            <w:r>
              <w:rPr>
                <w:iCs/>
                <w:sz w:val="24"/>
                <w:szCs w:val="24"/>
                <w:lang w:val="en-US"/>
              </w:rPr>
              <w:t xml:space="preserve"> </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berschrift3"/>
        <w:keepLines/>
        <w:numPr>
          <w:ilvl w:val="0"/>
          <w:numId w:val="18"/>
        </w:numPr>
        <w:spacing w:after="0" w:line="276" w:lineRule="auto"/>
        <w:ind w:left="360"/>
        <w:jc w:val="both"/>
        <w:rPr>
          <w:rFonts w:ascii="Gill Sans MT" w:eastAsia="Times New Roman" w:hAnsi="Gill Sans MT"/>
          <w:sz w:val="24"/>
          <w:szCs w:val="24"/>
          <w:lang w:val="en-GB" w:eastAsia="it-IT"/>
        </w:rPr>
      </w:pPr>
      <w:bookmarkStart w:id="17" w:name="_Toc456078775"/>
      <w:bookmarkStart w:id="18" w:name="_Toc456087230"/>
      <w:bookmarkStart w:id="19" w:name="_Toc500093063"/>
      <w:bookmarkStart w:id="20"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7"/>
      <w:bookmarkEnd w:id="18"/>
      <w:bookmarkEnd w:id="19"/>
      <w:bookmarkEnd w:id="20"/>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111"/>
        <w:gridCol w:w="4141"/>
      </w:tblGrid>
      <w:tr w:rsidR="000101DD" w:rsidRPr="002B6F86" w14:paraId="14882B1A" w14:textId="77777777" w:rsidTr="002E61CE">
        <w:tc>
          <w:tcPr>
            <w:tcW w:w="1247"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A2B9A" w:rsidRPr="002B6F86" w14:paraId="61C1E30B" w14:textId="77777777" w:rsidTr="002E61CE">
        <w:tc>
          <w:tcPr>
            <w:tcW w:w="1247" w:type="dxa"/>
          </w:tcPr>
          <w:p w14:paraId="46EA43AF" w14:textId="6AD674FC" w:rsidR="000A2B9A" w:rsidRPr="000A2B9A" w:rsidRDefault="000A2B9A" w:rsidP="000A2B9A">
            <w:pPr>
              <w:pStyle w:val="TextEcoInno"/>
              <w:spacing w:before="0" w:after="0" w:line="276" w:lineRule="auto"/>
              <w:jc w:val="both"/>
              <w:rPr>
                <w:rFonts w:ascii="Gill Sans MT" w:hAnsi="Gill Sans MT"/>
                <w:sz w:val="24"/>
                <w:szCs w:val="28"/>
                <w:highlight w:val="yellow"/>
                <w:lang w:val="fi-FI"/>
              </w:rPr>
            </w:pPr>
            <w:proofErr w:type="gramStart"/>
            <w:r w:rsidRPr="000A2B9A">
              <w:rPr>
                <w:rFonts w:ascii="Gill Sans MT" w:hAnsi="Gill Sans MT"/>
                <w:sz w:val="24"/>
                <w:szCs w:val="28"/>
                <w:highlight w:val="yellow"/>
                <w:lang w:val="fi-FI"/>
              </w:rPr>
              <w:t>5-12</w:t>
            </w:r>
            <w:proofErr w:type="gramEnd"/>
          </w:p>
        </w:tc>
        <w:tc>
          <w:tcPr>
            <w:tcW w:w="4111" w:type="dxa"/>
          </w:tcPr>
          <w:p w14:paraId="2433761B" w14:textId="2EE9DC27" w:rsidR="000A2B9A" w:rsidRPr="002B6F86" w:rsidRDefault="000A2B9A" w:rsidP="000A2B9A">
            <w:pPr>
              <w:pStyle w:val="TextEcoInno"/>
              <w:spacing w:before="0" w:after="0" w:line="276" w:lineRule="auto"/>
              <w:jc w:val="both"/>
              <w:rPr>
                <w:rFonts w:ascii="Gill Sans MT" w:hAnsi="Gill Sans MT"/>
                <w:sz w:val="24"/>
                <w:szCs w:val="28"/>
                <w:lang w:val="fi-FI"/>
              </w:rPr>
            </w:pPr>
            <w:proofErr w:type="spellStart"/>
            <w:r>
              <w:rPr>
                <w:rFonts w:ascii="Gill Sans MT" w:hAnsi="Gill Sans MT"/>
                <w:sz w:val="24"/>
                <w:szCs w:val="28"/>
                <w:highlight w:val="yellow"/>
                <w:lang w:val="fi-FI"/>
              </w:rPr>
              <w:t>C</w:t>
            </w:r>
            <w:r w:rsidRPr="00BA2C03">
              <w:rPr>
                <w:rFonts w:ascii="Gill Sans MT" w:hAnsi="Gill Sans MT"/>
                <w:sz w:val="24"/>
                <w:szCs w:val="28"/>
                <w:highlight w:val="yellow"/>
                <w:lang w:val="fi-FI"/>
              </w:rPr>
              <w:t>learly</w:t>
            </w:r>
            <w:proofErr w:type="spellEnd"/>
            <w:r w:rsidRPr="00BA2C03">
              <w:rPr>
                <w:rFonts w:ascii="Gill Sans MT" w:hAnsi="Gill Sans MT"/>
                <w:sz w:val="24"/>
                <w:szCs w:val="28"/>
                <w:highlight w:val="yellow"/>
                <w:lang w:val="fi-FI"/>
              </w:rPr>
              <w:t xml:space="preserve"> </w:t>
            </w:r>
            <w:proofErr w:type="spellStart"/>
            <w:r>
              <w:rPr>
                <w:rFonts w:ascii="Gill Sans MT" w:hAnsi="Gill Sans MT"/>
                <w:sz w:val="24"/>
                <w:szCs w:val="28"/>
                <w:highlight w:val="yellow"/>
                <w:lang w:val="fi-FI"/>
              </w:rPr>
              <w:t>link</w:t>
            </w:r>
            <w:proofErr w:type="spellEnd"/>
            <w:r>
              <w:rPr>
                <w:rFonts w:ascii="Gill Sans MT" w:hAnsi="Gill Sans MT"/>
                <w:sz w:val="24"/>
                <w:szCs w:val="28"/>
                <w:highlight w:val="yellow"/>
                <w:lang w:val="fi-FI"/>
              </w:rPr>
              <w:t xml:space="preserve"> </w:t>
            </w:r>
            <w:proofErr w:type="spellStart"/>
            <w:r>
              <w:rPr>
                <w:rFonts w:ascii="Gill Sans MT" w:hAnsi="Gill Sans MT"/>
                <w:sz w:val="24"/>
                <w:szCs w:val="28"/>
                <w:highlight w:val="yellow"/>
                <w:lang w:val="fi-FI"/>
              </w:rPr>
              <w:t>progress</w:t>
            </w:r>
            <w:proofErr w:type="spellEnd"/>
            <w:r>
              <w:rPr>
                <w:rFonts w:ascii="Gill Sans MT" w:hAnsi="Gill Sans MT"/>
                <w:sz w:val="24"/>
                <w:szCs w:val="28"/>
                <w:highlight w:val="yellow"/>
                <w:lang w:val="fi-FI"/>
              </w:rPr>
              <w:t xml:space="preserve"> to </w:t>
            </w:r>
            <w:proofErr w:type="spellStart"/>
            <w:r>
              <w:rPr>
                <w:rFonts w:ascii="Gill Sans MT" w:hAnsi="Gill Sans MT"/>
                <w:sz w:val="24"/>
                <w:szCs w:val="28"/>
                <w:highlight w:val="yellow"/>
                <w:lang w:val="fi-FI"/>
              </w:rPr>
              <w:t>milestones</w:t>
            </w:r>
            <w:proofErr w:type="spellEnd"/>
            <w:r>
              <w:rPr>
                <w:rFonts w:ascii="Gill Sans MT" w:hAnsi="Gill Sans MT"/>
                <w:sz w:val="24"/>
                <w:szCs w:val="28"/>
                <w:highlight w:val="yellow"/>
                <w:lang w:val="fi-FI"/>
              </w:rPr>
              <w:t xml:space="preserve"> and </w:t>
            </w:r>
            <w:proofErr w:type="spellStart"/>
            <w:r>
              <w:rPr>
                <w:rFonts w:ascii="Gill Sans MT" w:hAnsi="Gill Sans MT"/>
                <w:sz w:val="24"/>
                <w:szCs w:val="28"/>
                <w:highlight w:val="yellow"/>
                <w:lang w:val="fi-FI"/>
              </w:rPr>
              <w:t>deliverables</w:t>
            </w:r>
            <w:proofErr w:type="spellEnd"/>
            <w:r>
              <w:rPr>
                <w:rFonts w:ascii="Gill Sans MT" w:hAnsi="Gill Sans MT"/>
                <w:sz w:val="24"/>
                <w:szCs w:val="28"/>
                <w:highlight w:val="yellow"/>
                <w:lang w:val="fi-FI"/>
              </w:rPr>
              <w:t xml:space="preserve"> </w:t>
            </w:r>
          </w:p>
        </w:tc>
        <w:tc>
          <w:tcPr>
            <w:tcW w:w="4141" w:type="dxa"/>
          </w:tcPr>
          <w:p w14:paraId="6546A201" w14:textId="466B19D8" w:rsidR="000A2B9A" w:rsidRPr="002B6F86" w:rsidRDefault="000A2B9A" w:rsidP="000A2B9A">
            <w:pPr>
              <w:pStyle w:val="TextEcoInno"/>
              <w:spacing w:before="0" w:after="0" w:line="276" w:lineRule="auto"/>
              <w:jc w:val="both"/>
              <w:rPr>
                <w:rFonts w:ascii="Gill Sans MT" w:hAnsi="Gill Sans MT"/>
                <w:sz w:val="24"/>
                <w:szCs w:val="28"/>
                <w:lang w:val="fi-FI"/>
              </w:rPr>
            </w:pPr>
            <w:proofErr w:type="spellStart"/>
            <w:r>
              <w:rPr>
                <w:rFonts w:ascii="Gill Sans MT" w:hAnsi="Gill Sans MT"/>
                <w:sz w:val="24"/>
                <w:szCs w:val="28"/>
                <w:highlight w:val="yellow"/>
                <w:lang w:val="fi-FI"/>
              </w:rPr>
              <w:t>t</w:t>
            </w:r>
            <w:r w:rsidRPr="00BA2C03">
              <w:rPr>
                <w:rFonts w:ascii="Gill Sans MT" w:hAnsi="Gill Sans MT"/>
                <w:sz w:val="24"/>
                <w:szCs w:val="28"/>
                <w:highlight w:val="yellow"/>
                <w:lang w:val="fi-FI"/>
              </w:rPr>
              <w:t>ransparency</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about</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actual</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performance</w:t>
            </w:r>
            <w:proofErr w:type="spellEnd"/>
            <w:r w:rsidRPr="00BA2C03">
              <w:rPr>
                <w:rFonts w:ascii="Gill Sans MT" w:hAnsi="Gill Sans MT"/>
                <w:sz w:val="24"/>
                <w:szCs w:val="28"/>
                <w:highlight w:val="yellow"/>
                <w:lang w:val="fi-FI"/>
              </w:rPr>
              <w:t xml:space="preserve"> in </w:t>
            </w:r>
            <w:proofErr w:type="spellStart"/>
            <w:r w:rsidRPr="00BA2C03">
              <w:rPr>
                <w:rFonts w:ascii="Gill Sans MT" w:hAnsi="Gill Sans MT"/>
                <w:sz w:val="24"/>
                <w:szCs w:val="28"/>
                <w:highlight w:val="yellow"/>
                <w:lang w:val="fi-FI"/>
              </w:rPr>
              <w:t>the</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project</w:t>
            </w:r>
            <w:proofErr w:type="spellEnd"/>
            <w:r w:rsidRPr="00BA2C03">
              <w:rPr>
                <w:rFonts w:ascii="Gill Sans MT" w:hAnsi="Gill Sans MT"/>
                <w:sz w:val="24"/>
                <w:szCs w:val="28"/>
                <w:highlight w:val="yellow"/>
                <w:lang w:val="fi-FI"/>
              </w:rPr>
              <w:t>.</w:t>
            </w:r>
          </w:p>
        </w:tc>
      </w:tr>
      <w:tr w:rsidR="000A2B9A" w:rsidRPr="002B6F86" w14:paraId="3D05A4B1" w14:textId="77777777" w:rsidTr="002E61CE">
        <w:tc>
          <w:tcPr>
            <w:tcW w:w="1247" w:type="dxa"/>
          </w:tcPr>
          <w:p w14:paraId="662FFF4D" w14:textId="5C667426" w:rsidR="000A2B9A" w:rsidRPr="000A2B9A" w:rsidRDefault="000A2B9A" w:rsidP="000A2B9A">
            <w:pPr>
              <w:pStyle w:val="TextEcoInno"/>
              <w:spacing w:before="0" w:after="0" w:line="276" w:lineRule="auto"/>
              <w:jc w:val="both"/>
              <w:rPr>
                <w:rFonts w:ascii="Gill Sans MT" w:hAnsi="Gill Sans MT"/>
                <w:sz w:val="24"/>
                <w:szCs w:val="28"/>
                <w:highlight w:val="yellow"/>
                <w:lang w:val="en-IE"/>
              </w:rPr>
            </w:pPr>
            <w:r w:rsidRPr="000A2B9A">
              <w:rPr>
                <w:rFonts w:ascii="Gill Sans MT" w:hAnsi="Gill Sans MT"/>
                <w:sz w:val="24"/>
                <w:szCs w:val="28"/>
                <w:highlight w:val="yellow"/>
                <w:lang w:val="en-IE"/>
              </w:rPr>
              <w:t>14-16</w:t>
            </w:r>
          </w:p>
        </w:tc>
        <w:tc>
          <w:tcPr>
            <w:tcW w:w="4111" w:type="dxa"/>
          </w:tcPr>
          <w:p w14:paraId="5A6212CD" w14:textId="783E029A" w:rsidR="000A2B9A" w:rsidRPr="002B6F86" w:rsidRDefault="000A2B9A" w:rsidP="000A2B9A">
            <w:pPr>
              <w:pStyle w:val="TextEcoInno"/>
              <w:spacing w:before="0" w:after="0" w:line="276" w:lineRule="auto"/>
              <w:jc w:val="both"/>
              <w:rPr>
                <w:rFonts w:ascii="Gill Sans MT" w:hAnsi="Gill Sans MT"/>
                <w:sz w:val="24"/>
                <w:szCs w:val="28"/>
                <w:lang w:val="fi-FI"/>
              </w:rPr>
            </w:pPr>
            <w:proofErr w:type="spellStart"/>
            <w:r w:rsidRPr="000A2B9A">
              <w:rPr>
                <w:rFonts w:ascii="Gill Sans MT" w:hAnsi="Gill Sans MT"/>
                <w:sz w:val="24"/>
                <w:szCs w:val="28"/>
                <w:highlight w:val="yellow"/>
                <w:lang w:val="fi-FI"/>
              </w:rPr>
              <w:t>Clearly</w:t>
            </w:r>
            <w:proofErr w:type="spellEnd"/>
            <w:r w:rsidRPr="000A2B9A">
              <w:rPr>
                <w:rFonts w:ascii="Gill Sans MT" w:hAnsi="Gill Sans MT"/>
                <w:sz w:val="24"/>
                <w:szCs w:val="28"/>
                <w:highlight w:val="yellow"/>
                <w:lang w:val="fi-FI"/>
              </w:rPr>
              <w:t xml:space="preserve"> </w:t>
            </w:r>
            <w:proofErr w:type="spellStart"/>
            <w:r w:rsidRPr="000A2B9A">
              <w:rPr>
                <w:rFonts w:ascii="Gill Sans MT" w:hAnsi="Gill Sans MT"/>
                <w:sz w:val="24"/>
                <w:szCs w:val="28"/>
                <w:highlight w:val="yellow"/>
                <w:lang w:val="fi-FI"/>
              </w:rPr>
              <w:t>indicate</w:t>
            </w:r>
            <w:proofErr w:type="spellEnd"/>
            <w:r w:rsidRPr="000A2B9A">
              <w:rPr>
                <w:rFonts w:ascii="Gill Sans MT" w:hAnsi="Gill Sans MT"/>
                <w:sz w:val="24"/>
                <w:szCs w:val="28"/>
                <w:highlight w:val="yellow"/>
                <w:lang w:val="fi-FI"/>
              </w:rPr>
              <w:t xml:space="preserve"> </w:t>
            </w:r>
            <w:proofErr w:type="spellStart"/>
            <w:r w:rsidRPr="000A2B9A">
              <w:rPr>
                <w:rFonts w:ascii="Gill Sans MT" w:hAnsi="Gill Sans MT"/>
                <w:sz w:val="24"/>
                <w:szCs w:val="28"/>
                <w:highlight w:val="yellow"/>
                <w:lang w:val="fi-FI"/>
              </w:rPr>
              <w:t>accomplishment</w:t>
            </w:r>
            <w:proofErr w:type="spellEnd"/>
            <w:r w:rsidRPr="000A2B9A">
              <w:rPr>
                <w:rFonts w:ascii="Gill Sans MT" w:hAnsi="Gill Sans MT"/>
                <w:sz w:val="24"/>
                <w:szCs w:val="28"/>
                <w:highlight w:val="yellow"/>
                <w:lang w:val="fi-FI"/>
              </w:rPr>
              <w:t xml:space="preserve"> of </w:t>
            </w:r>
            <w:proofErr w:type="spellStart"/>
            <w:r w:rsidRPr="000A2B9A">
              <w:rPr>
                <w:rFonts w:ascii="Gill Sans MT" w:hAnsi="Gill Sans MT"/>
                <w:sz w:val="24"/>
                <w:szCs w:val="28"/>
                <w:highlight w:val="yellow"/>
                <w:lang w:val="fi-FI"/>
              </w:rPr>
              <w:t>deliverables</w:t>
            </w:r>
            <w:proofErr w:type="spellEnd"/>
          </w:p>
        </w:tc>
        <w:tc>
          <w:tcPr>
            <w:tcW w:w="4141" w:type="dxa"/>
          </w:tcPr>
          <w:p w14:paraId="7F78168A" w14:textId="32C3887C" w:rsidR="000A2B9A" w:rsidRPr="002B6F86" w:rsidRDefault="000A2B9A" w:rsidP="000A2B9A">
            <w:pPr>
              <w:pStyle w:val="TextEcoInno"/>
              <w:spacing w:before="0" w:after="0" w:line="276" w:lineRule="auto"/>
              <w:jc w:val="both"/>
              <w:rPr>
                <w:rFonts w:ascii="Gill Sans MT" w:hAnsi="Gill Sans MT"/>
                <w:sz w:val="24"/>
                <w:szCs w:val="28"/>
                <w:lang w:val="fi-FI"/>
              </w:rPr>
            </w:pPr>
            <w:proofErr w:type="spellStart"/>
            <w:r>
              <w:rPr>
                <w:rFonts w:ascii="Gill Sans MT" w:hAnsi="Gill Sans MT"/>
                <w:sz w:val="24"/>
                <w:szCs w:val="28"/>
                <w:highlight w:val="yellow"/>
                <w:lang w:val="fi-FI"/>
              </w:rPr>
              <w:t>T</w:t>
            </w:r>
            <w:r w:rsidRPr="00BA2C03">
              <w:rPr>
                <w:rFonts w:ascii="Gill Sans MT" w:hAnsi="Gill Sans MT"/>
                <w:sz w:val="24"/>
                <w:szCs w:val="28"/>
                <w:highlight w:val="yellow"/>
                <w:lang w:val="fi-FI"/>
              </w:rPr>
              <w:t>ransparency</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about</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actual</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performance</w:t>
            </w:r>
            <w:proofErr w:type="spellEnd"/>
            <w:r w:rsidRPr="00BA2C03">
              <w:rPr>
                <w:rFonts w:ascii="Gill Sans MT" w:hAnsi="Gill Sans MT"/>
                <w:sz w:val="24"/>
                <w:szCs w:val="28"/>
                <w:highlight w:val="yellow"/>
                <w:lang w:val="fi-FI"/>
              </w:rPr>
              <w:t xml:space="preserve"> in </w:t>
            </w:r>
            <w:proofErr w:type="spellStart"/>
            <w:r w:rsidRPr="00BA2C03">
              <w:rPr>
                <w:rFonts w:ascii="Gill Sans MT" w:hAnsi="Gill Sans MT"/>
                <w:sz w:val="24"/>
                <w:szCs w:val="28"/>
                <w:highlight w:val="yellow"/>
                <w:lang w:val="fi-FI"/>
              </w:rPr>
              <w:t>the</w:t>
            </w:r>
            <w:proofErr w:type="spellEnd"/>
            <w:r w:rsidRPr="00BA2C03">
              <w:rPr>
                <w:rFonts w:ascii="Gill Sans MT" w:hAnsi="Gill Sans MT"/>
                <w:sz w:val="24"/>
                <w:szCs w:val="28"/>
                <w:highlight w:val="yellow"/>
                <w:lang w:val="fi-FI"/>
              </w:rPr>
              <w:t xml:space="preserve"> </w:t>
            </w:r>
            <w:proofErr w:type="spellStart"/>
            <w:r w:rsidRPr="00BA2C03">
              <w:rPr>
                <w:rFonts w:ascii="Gill Sans MT" w:hAnsi="Gill Sans MT"/>
                <w:sz w:val="24"/>
                <w:szCs w:val="28"/>
                <w:highlight w:val="yellow"/>
                <w:lang w:val="fi-FI"/>
              </w:rPr>
              <w:t>project</w:t>
            </w:r>
            <w:proofErr w:type="spellEnd"/>
            <w:r w:rsidRPr="00BA2C03">
              <w:rPr>
                <w:rFonts w:ascii="Gill Sans MT" w:hAnsi="Gill Sans MT"/>
                <w:sz w:val="24"/>
                <w:szCs w:val="28"/>
                <w:highlight w:val="yellow"/>
                <w:lang w:val="fi-FI"/>
              </w:rPr>
              <w:t>.</w:t>
            </w: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4E433AFE" w14:textId="77777777" w:rsidR="000101DD" w:rsidRDefault="000101DD" w:rsidP="00796718">
            <w:pPr>
              <w:spacing w:after="0" w:line="276" w:lineRule="auto"/>
              <w:rPr>
                <w:rStyle w:val="hps"/>
                <w:i/>
                <w:sz w:val="24"/>
                <w:szCs w:val="24"/>
                <w:lang w:val="en-US"/>
              </w:rPr>
            </w:pPr>
            <w:r w:rsidRPr="00E8329F">
              <w:rPr>
                <w:rStyle w:val="hps"/>
                <w:i/>
                <w:sz w:val="24"/>
                <w:szCs w:val="24"/>
                <w:lang w:val="en-US"/>
              </w:rPr>
              <w:t>Please include problems identified or specific risks to the projects</w:t>
            </w:r>
            <w:r w:rsidR="00C15C1F" w:rsidRPr="00E8329F">
              <w:rPr>
                <w:rStyle w:val="hps"/>
                <w:i/>
                <w:sz w:val="24"/>
                <w:szCs w:val="24"/>
                <w:lang w:val="en-US"/>
              </w:rPr>
              <w:t>,</w:t>
            </w:r>
            <w:r w:rsidR="00C15C1F" w:rsidRPr="00E8329F">
              <w:rPr>
                <w:rStyle w:val="hps"/>
                <w:i/>
                <w:sz w:val="24"/>
                <w:szCs w:val="24"/>
              </w:rPr>
              <w:t xml:space="preserve"> deviations in relation to the planned work or budget,</w:t>
            </w:r>
            <w:r w:rsidRPr="00E8329F">
              <w:rPr>
                <w:rStyle w:val="hps"/>
                <w:i/>
                <w:sz w:val="24"/>
                <w:szCs w:val="24"/>
                <w:lang w:val="en-US"/>
              </w:rPr>
              <w:t xml:space="preserve"> as well specific recommendations/feedback with could be relevant to the Consortium.</w:t>
            </w:r>
          </w:p>
          <w:p w14:paraId="64122B49" w14:textId="77777777" w:rsidR="000A2B9A" w:rsidRDefault="000A2B9A" w:rsidP="00796718">
            <w:pPr>
              <w:spacing w:after="0" w:line="276" w:lineRule="auto"/>
              <w:rPr>
                <w:rStyle w:val="hps"/>
                <w:i/>
                <w:szCs w:val="24"/>
                <w:lang w:val="en-US"/>
              </w:rPr>
            </w:pPr>
          </w:p>
          <w:p w14:paraId="7C08F13B" w14:textId="013A21A7" w:rsidR="000A2B9A" w:rsidRPr="000A2B9A" w:rsidRDefault="000A2B9A" w:rsidP="00796718">
            <w:pPr>
              <w:spacing w:after="0" w:line="276" w:lineRule="auto"/>
              <w:rPr>
                <w:iCs/>
                <w:sz w:val="24"/>
                <w:szCs w:val="24"/>
                <w:lang w:val="en-US"/>
              </w:rPr>
            </w:pPr>
            <w:r w:rsidRPr="00B11915">
              <w:rPr>
                <w:iCs/>
                <w:sz w:val="24"/>
                <w:szCs w:val="24"/>
                <w:highlight w:val="yellow"/>
                <w:lang w:val="en-US"/>
              </w:rPr>
              <w:t>Devise Covid-19 management plan for the year 2021</w:t>
            </w:r>
            <w:r>
              <w:rPr>
                <w:iCs/>
                <w:sz w:val="24"/>
                <w:szCs w:val="24"/>
                <w:highlight w:val="yellow"/>
                <w:lang w:val="en-US"/>
              </w:rPr>
              <w:t>to secure project result</w:t>
            </w:r>
            <w:r>
              <w:rPr>
                <w:iCs/>
                <w:sz w:val="24"/>
                <w:szCs w:val="24"/>
                <w:highlight w:val="yellow"/>
                <w:lang w:val="en-US"/>
              </w:rPr>
              <w:t>s</w:t>
            </w:r>
            <w:r w:rsidR="00447B43">
              <w:rPr>
                <w:iCs/>
                <w:sz w:val="24"/>
                <w:szCs w:val="24"/>
                <w:highlight w:val="yellow"/>
                <w:lang w:val="en-US"/>
              </w:rPr>
              <w:t xml:space="preserve"> with emphasis on most impacted partners</w:t>
            </w:r>
            <w:r w:rsidRPr="00B11915">
              <w:rPr>
                <w:iCs/>
                <w:sz w:val="24"/>
                <w:szCs w:val="24"/>
                <w:highlight w:val="yellow"/>
                <w:lang w:val="en-US"/>
              </w:rPr>
              <w:t>.</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6035"/>
      </w:tblGrid>
      <w:tr w:rsidR="008A47D5" w:rsidRPr="002B6F86" w14:paraId="3DAFDA8A" w14:textId="77777777" w:rsidTr="008A47D5">
        <w:trPr>
          <w:jc w:val="center"/>
        </w:trPr>
        <w:tc>
          <w:tcPr>
            <w:tcW w:w="2114" w:type="pct"/>
            <w:shd w:val="clear" w:color="auto" w:fill="0070C0"/>
          </w:tcPr>
          <w:p w14:paraId="41CCD78D" w14:textId="77777777" w:rsidR="008A47D5" w:rsidRPr="002B6F86" w:rsidRDefault="008A47D5" w:rsidP="00FE593D">
            <w:pPr>
              <w:spacing w:after="0"/>
              <w:rPr>
                <w:color w:val="FFFFFF"/>
                <w:sz w:val="24"/>
                <w:szCs w:val="24"/>
                <w:lang w:val="en-US"/>
              </w:rPr>
            </w:pPr>
            <w:r w:rsidRPr="002B6F86">
              <w:rPr>
                <w:color w:val="FFFFFF"/>
                <w:sz w:val="24"/>
                <w:szCs w:val="24"/>
                <w:lang w:val="en-US"/>
              </w:rPr>
              <w:t>Name</w:t>
            </w:r>
          </w:p>
        </w:tc>
        <w:tc>
          <w:tcPr>
            <w:tcW w:w="2886" w:type="pct"/>
            <w:shd w:val="clear" w:color="auto" w:fill="0070C0"/>
          </w:tcPr>
          <w:p w14:paraId="6A760799" w14:textId="77777777" w:rsidR="008A47D5" w:rsidRPr="002B6F86" w:rsidRDefault="008A47D5" w:rsidP="00FE593D">
            <w:pPr>
              <w:spacing w:after="0"/>
              <w:rPr>
                <w:color w:val="FFFFFF"/>
                <w:sz w:val="24"/>
                <w:szCs w:val="24"/>
                <w:lang w:val="en-US"/>
              </w:rPr>
            </w:pPr>
            <w:proofErr w:type="spellStart"/>
            <w:r w:rsidRPr="002B6F86">
              <w:rPr>
                <w:color w:val="FFFFFF"/>
                <w:sz w:val="24"/>
                <w:szCs w:val="24"/>
                <w:lang w:val="en-US"/>
              </w:rPr>
              <w:t>Organisation</w:t>
            </w:r>
            <w:proofErr w:type="spellEnd"/>
          </w:p>
        </w:tc>
      </w:tr>
      <w:tr w:rsidR="008A47D5" w:rsidRPr="002B6F86" w14:paraId="6EF351FF" w14:textId="77777777" w:rsidTr="008A47D5">
        <w:trPr>
          <w:jc w:val="center"/>
        </w:trPr>
        <w:tc>
          <w:tcPr>
            <w:tcW w:w="2114" w:type="pct"/>
          </w:tcPr>
          <w:p w14:paraId="1E5FB2C8" w14:textId="77777777" w:rsidR="008A47D5" w:rsidRPr="002B6F86" w:rsidRDefault="008A47D5" w:rsidP="00FE593D">
            <w:pPr>
              <w:spacing w:after="0"/>
              <w:rPr>
                <w:sz w:val="24"/>
                <w:szCs w:val="24"/>
                <w:lang w:val="en-US"/>
              </w:rPr>
            </w:pPr>
          </w:p>
        </w:tc>
        <w:tc>
          <w:tcPr>
            <w:tcW w:w="2886" w:type="pct"/>
          </w:tcPr>
          <w:p w14:paraId="585A638B" w14:textId="77777777" w:rsidR="008A47D5" w:rsidRPr="002B6F86" w:rsidRDefault="008A47D5" w:rsidP="00FE593D">
            <w:pPr>
              <w:spacing w:after="0"/>
              <w:rPr>
                <w:sz w:val="24"/>
                <w:szCs w:val="24"/>
                <w:lang w:val="en-US"/>
              </w:rPr>
            </w:pPr>
          </w:p>
        </w:tc>
      </w:tr>
      <w:tr w:rsidR="008A47D5" w:rsidRPr="002B6F86" w14:paraId="0813D71C" w14:textId="77777777" w:rsidTr="008A47D5">
        <w:trPr>
          <w:jc w:val="center"/>
        </w:trPr>
        <w:tc>
          <w:tcPr>
            <w:tcW w:w="2114" w:type="pct"/>
          </w:tcPr>
          <w:p w14:paraId="079D8E90" w14:textId="77777777" w:rsidR="008A47D5" w:rsidRPr="002B6F86" w:rsidRDefault="008A47D5" w:rsidP="00FE593D">
            <w:pPr>
              <w:spacing w:after="0"/>
              <w:rPr>
                <w:sz w:val="24"/>
                <w:szCs w:val="24"/>
                <w:lang w:val="en-US"/>
              </w:rPr>
            </w:pPr>
          </w:p>
        </w:tc>
        <w:tc>
          <w:tcPr>
            <w:tcW w:w="2886" w:type="pct"/>
          </w:tcPr>
          <w:p w14:paraId="4272E595" w14:textId="77777777" w:rsidR="008A47D5" w:rsidRPr="002B6F86" w:rsidRDefault="008A47D5" w:rsidP="00FE593D">
            <w:pPr>
              <w:spacing w:after="0"/>
              <w:rPr>
                <w:sz w:val="24"/>
                <w:szCs w:val="24"/>
                <w:lang w:val="en-US"/>
              </w:rPr>
            </w:pPr>
          </w:p>
        </w:tc>
      </w:tr>
    </w:tbl>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1" w:name="_Toc456078776"/>
      <w:bookmarkStart w:id="22" w:name="_Toc456087231"/>
      <w:bookmarkStart w:id="23" w:name="_Toc500093064"/>
      <w:bookmarkStart w:id="24"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1"/>
      <w:bookmarkEnd w:id="22"/>
      <w:bookmarkEnd w:id="23"/>
      <w:bookmarkEnd w:id="24"/>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5" w:name="_Toc456078777"/>
      <w:bookmarkStart w:id="26" w:name="_Toc456087232"/>
      <w:bookmarkStart w:id="27" w:name="_Toc500093065"/>
      <w:bookmarkStart w:id="28"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5"/>
      <w:bookmarkEnd w:id="26"/>
      <w:bookmarkEnd w:id="27"/>
      <w:bookmarkEnd w:id="28"/>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enabsatz"/>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9" w:name="_Toc456078778"/>
      <w:bookmarkStart w:id="30" w:name="_Toc456087233"/>
      <w:bookmarkStart w:id="31" w:name="_Toc500093066"/>
      <w:bookmarkStart w:id="32" w:name="_Toc500162368"/>
      <w:r w:rsidRPr="002B6F86">
        <w:rPr>
          <w:rFonts w:ascii="Gill Sans MT" w:eastAsia="MS Gothic" w:hAnsi="Gill Sans MT" w:cs="Arial"/>
          <w:b/>
          <w:color w:val="4F81BD"/>
          <w:sz w:val="24"/>
          <w:szCs w:val="24"/>
          <w:lang w:val="en-US" w:eastAsia="en-US"/>
        </w:rPr>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29"/>
      <w:bookmarkEnd w:id="30"/>
      <w:bookmarkEnd w:id="31"/>
      <w:bookmarkEnd w:id="32"/>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enabsatz"/>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enabsatz"/>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3" w:name="_Toc456078779"/>
      <w:bookmarkStart w:id="34" w:name="_Toc456087234"/>
      <w:bookmarkStart w:id="35" w:name="_Toc500093067"/>
      <w:bookmarkStart w:id="36"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3"/>
      <w:bookmarkEnd w:id="34"/>
      <w:bookmarkEnd w:id="35"/>
      <w:bookmarkEnd w:id="36"/>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enabsatz"/>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enabsatz"/>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enabsatz"/>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enabsatz"/>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enabsatz"/>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enabsatz"/>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w:t>
            </w:r>
            <w:r w:rsidRPr="00455D63">
              <w:rPr>
                <w:rFonts w:ascii="Gill Sans MT" w:hAnsi="Gill Sans MT"/>
                <w:sz w:val="24"/>
                <w:szCs w:val="24"/>
                <w:lang w:val="en-US"/>
              </w:rPr>
              <w:lastRenderedPageBreak/>
              <w:t xml:space="preserve">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enabsatz"/>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enabsatz"/>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berschrift3"/>
        <w:keepLines/>
        <w:numPr>
          <w:ilvl w:val="0"/>
          <w:numId w:val="20"/>
        </w:numPr>
        <w:spacing w:after="0" w:line="276" w:lineRule="auto"/>
        <w:ind w:left="360"/>
        <w:jc w:val="both"/>
        <w:rPr>
          <w:rFonts w:ascii="Gill Sans MT" w:eastAsia="Times New Roman" w:hAnsi="Gill Sans MT"/>
          <w:sz w:val="24"/>
          <w:szCs w:val="24"/>
          <w:lang w:val="en-GB" w:eastAsia="it-IT"/>
        </w:rPr>
      </w:pPr>
      <w:bookmarkStart w:id="37" w:name="_Toc456078780"/>
      <w:bookmarkStart w:id="38" w:name="_Toc456087235"/>
      <w:bookmarkStart w:id="39" w:name="_Toc500093068"/>
      <w:bookmarkStart w:id="40"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37"/>
      <w:bookmarkEnd w:id="38"/>
      <w:bookmarkEnd w:id="39"/>
      <w:bookmarkEnd w:id="40"/>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971DD" w14:textId="77777777" w:rsidR="00294613" w:rsidRDefault="00294613" w:rsidP="001A1C67">
      <w:pPr>
        <w:spacing w:after="0"/>
      </w:pPr>
      <w:r>
        <w:separator/>
      </w:r>
    </w:p>
  </w:endnote>
  <w:endnote w:type="continuationSeparator" w:id="0">
    <w:p w14:paraId="7B8DF2E5" w14:textId="77777777" w:rsidR="00294613" w:rsidRDefault="00294613"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MT"/>
    <w:panose1 w:val="020B0502020104020203"/>
    <w:charset w:val="4D"/>
    <w:family w:val="swiss"/>
    <w:pitch w:val="variable"/>
    <w:sig w:usb0="00000003" w:usb1="00000000" w:usb2="00000000" w:usb3="00000000" w:csb0="0000000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73C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&#13;&#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Fuzeile"/>
          <w:jc w:val="right"/>
        </w:pPr>
        <w:r>
          <w:fldChar w:fldCharType="begin"/>
        </w:r>
        <w:r w:rsidR="004D139D">
          <w:instrText>PAGE   \* MERGEFORMAT</w:instrText>
        </w:r>
        <w:r>
          <w:fldChar w:fldCharType="separate"/>
        </w:r>
        <w:r w:rsidR="008A47D5">
          <w:rPr>
            <w:noProof/>
          </w:rPr>
          <w:t>55</w:t>
        </w:r>
        <w:r>
          <w:fldChar w:fldCharType="end"/>
        </w:r>
      </w:p>
    </w:sdtContent>
  </w:sdt>
  <w:p w14:paraId="22BCFD1B" w14:textId="77777777" w:rsidR="004D139D" w:rsidRPr="00A42C96" w:rsidRDefault="004D139D" w:rsidP="004D139D">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294613" w:rsidP="004D139D">
        <w:pPr>
          <w:pStyle w:val="Fuzeile"/>
          <w:jc w:val="right"/>
        </w:pPr>
      </w:p>
    </w:sdtContent>
  </w:sdt>
  <w:p w14:paraId="75857A76" w14:textId="77777777" w:rsidR="004D139D" w:rsidRPr="00A42C96" w:rsidRDefault="004D139D" w:rsidP="004D139D">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7287E" w14:textId="77777777" w:rsidR="00294613" w:rsidRDefault="00294613" w:rsidP="001A1C67">
      <w:pPr>
        <w:spacing w:after="0"/>
      </w:pPr>
      <w:r>
        <w:separator/>
      </w:r>
    </w:p>
  </w:footnote>
  <w:footnote w:type="continuationSeparator" w:id="0">
    <w:p w14:paraId="6F2ACB87" w14:textId="77777777" w:rsidR="00294613" w:rsidRDefault="00294613"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2219" w14:textId="77777777" w:rsidR="00436E9C" w:rsidRDefault="00436E9C">
    <w:pPr>
      <w:pStyle w:val="Kopfzeile"/>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79"/>
    <w:rsid w:val="0000010D"/>
    <w:rsid w:val="00007594"/>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2B9A"/>
    <w:rsid w:val="000A564B"/>
    <w:rsid w:val="000D2D17"/>
    <w:rsid w:val="000D2D58"/>
    <w:rsid w:val="000D48BD"/>
    <w:rsid w:val="000D49B2"/>
    <w:rsid w:val="000E1BFF"/>
    <w:rsid w:val="000E7A28"/>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3899"/>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94613"/>
    <w:rsid w:val="002A0E58"/>
    <w:rsid w:val="002A65E2"/>
    <w:rsid w:val="002B5DCF"/>
    <w:rsid w:val="002B77CE"/>
    <w:rsid w:val="002C0391"/>
    <w:rsid w:val="002C164A"/>
    <w:rsid w:val="002C3745"/>
    <w:rsid w:val="002C3DB3"/>
    <w:rsid w:val="002C4553"/>
    <w:rsid w:val="002C6B77"/>
    <w:rsid w:val="002C7C5C"/>
    <w:rsid w:val="002D1F44"/>
    <w:rsid w:val="002E1ABF"/>
    <w:rsid w:val="002E36EB"/>
    <w:rsid w:val="002E588E"/>
    <w:rsid w:val="002E61CE"/>
    <w:rsid w:val="002F02C3"/>
    <w:rsid w:val="002F36AC"/>
    <w:rsid w:val="0030122F"/>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47B43"/>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64E1"/>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D3699"/>
    <w:rsid w:val="005E07DD"/>
    <w:rsid w:val="005E7B58"/>
    <w:rsid w:val="005F0DEB"/>
    <w:rsid w:val="0060040C"/>
    <w:rsid w:val="006012D1"/>
    <w:rsid w:val="006135A6"/>
    <w:rsid w:val="006165E2"/>
    <w:rsid w:val="0061713E"/>
    <w:rsid w:val="00624477"/>
    <w:rsid w:val="006244D1"/>
    <w:rsid w:val="0063280B"/>
    <w:rsid w:val="00632D37"/>
    <w:rsid w:val="00665022"/>
    <w:rsid w:val="00667072"/>
    <w:rsid w:val="006677C5"/>
    <w:rsid w:val="0068144F"/>
    <w:rsid w:val="00682D16"/>
    <w:rsid w:val="006A1A04"/>
    <w:rsid w:val="006A266F"/>
    <w:rsid w:val="006A3014"/>
    <w:rsid w:val="006A40EA"/>
    <w:rsid w:val="006A7330"/>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47D5"/>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B4B1E"/>
    <w:rsid w:val="009C0835"/>
    <w:rsid w:val="009C2D10"/>
    <w:rsid w:val="009D026A"/>
    <w:rsid w:val="009D409C"/>
    <w:rsid w:val="009E737A"/>
    <w:rsid w:val="009E7DF7"/>
    <w:rsid w:val="009F1A11"/>
    <w:rsid w:val="00A11648"/>
    <w:rsid w:val="00A1231E"/>
    <w:rsid w:val="00A2192B"/>
    <w:rsid w:val="00A22133"/>
    <w:rsid w:val="00A241E7"/>
    <w:rsid w:val="00A2506B"/>
    <w:rsid w:val="00A3147D"/>
    <w:rsid w:val="00A449E2"/>
    <w:rsid w:val="00A459E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E5294"/>
    <w:rsid w:val="00BF140D"/>
    <w:rsid w:val="00C05537"/>
    <w:rsid w:val="00C123CF"/>
    <w:rsid w:val="00C15C1F"/>
    <w:rsid w:val="00C20CEC"/>
    <w:rsid w:val="00C22B47"/>
    <w:rsid w:val="00C23CA7"/>
    <w:rsid w:val="00C24D5F"/>
    <w:rsid w:val="00C25455"/>
    <w:rsid w:val="00C25AA8"/>
    <w:rsid w:val="00C31968"/>
    <w:rsid w:val="00C354B9"/>
    <w:rsid w:val="00C359EE"/>
    <w:rsid w:val="00C3620B"/>
    <w:rsid w:val="00C53C8F"/>
    <w:rsid w:val="00C55920"/>
    <w:rsid w:val="00C56755"/>
    <w:rsid w:val="00C60601"/>
    <w:rsid w:val="00C63A58"/>
    <w:rsid w:val="00C642C0"/>
    <w:rsid w:val="00C66530"/>
    <w:rsid w:val="00C66ACA"/>
    <w:rsid w:val="00C67E8A"/>
    <w:rsid w:val="00C83ED6"/>
    <w:rsid w:val="00C94518"/>
    <w:rsid w:val="00C950F8"/>
    <w:rsid w:val="00C9744B"/>
    <w:rsid w:val="00CA3844"/>
    <w:rsid w:val="00CB3911"/>
    <w:rsid w:val="00CB7097"/>
    <w:rsid w:val="00CC2918"/>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CDE1"/>
  <w15:docId w15:val="{B6DBAE02-6D30-8747-92ED-75D51E38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089B"/>
    <w:pPr>
      <w:spacing w:after="120" w:line="240" w:lineRule="auto"/>
    </w:pPr>
    <w:rPr>
      <w:lang w:val="en-IE"/>
    </w:rPr>
  </w:style>
  <w:style w:type="paragraph" w:styleId="berschrift1">
    <w:name w:val="heading 1"/>
    <w:basedOn w:val="Standard"/>
    <w:next w:val="Standard"/>
    <w:link w:val="berschrift1Zchn"/>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B14D79"/>
    <w:pPr>
      <w:keepNext/>
      <w:jc w:val="center"/>
      <w:outlineLvl w:val="2"/>
    </w:pPr>
    <w:rPr>
      <w:rFonts w:ascii="Cambria" w:eastAsia="Calibri" w:hAnsi="Cambria" w:cs="Times New Roman"/>
      <w:bCs/>
      <w:sz w:val="44"/>
      <w:szCs w:val="44"/>
      <w:lang w:eastAsia="es-ES"/>
    </w:rPr>
  </w:style>
  <w:style w:type="paragraph" w:styleId="berschrift4">
    <w:name w:val="heading 4"/>
    <w:basedOn w:val="Standard"/>
    <w:next w:val="Standard"/>
    <w:link w:val="berschrift4Zchn"/>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1C6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C67"/>
    <w:rPr>
      <w:rFonts w:ascii="Tahoma" w:hAnsi="Tahoma" w:cs="Tahoma"/>
      <w:sz w:val="16"/>
      <w:szCs w:val="16"/>
    </w:rPr>
  </w:style>
  <w:style w:type="paragraph" w:styleId="Kopfzeile">
    <w:name w:val="header"/>
    <w:basedOn w:val="Standard"/>
    <w:link w:val="KopfzeileZchn"/>
    <w:uiPriority w:val="99"/>
    <w:unhideWhenUsed/>
    <w:rsid w:val="001A1C67"/>
    <w:pPr>
      <w:tabs>
        <w:tab w:val="center" w:pos="4252"/>
        <w:tab w:val="right" w:pos="8504"/>
      </w:tabs>
      <w:spacing w:after="0"/>
    </w:pPr>
  </w:style>
  <w:style w:type="character" w:customStyle="1" w:styleId="KopfzeileZchn">
    <w:name w:val="Kopfzeile Zchn"/>
    <w:basedOn w:val="Absatz-Standardschriftart"/>
    <w:link w:val="Kopfzeile"/>
    <w:uiPriority w:val="99"/>
    <w:rsid w:val="001A1C67"/>
  </w:style>
  <w:style w:type="paragraph" w:styleId="Fuzeile">
    <w:name w:val="footer"/>
    <w:basedOn w:val="Standard"/>
    <w:link w:val="FuzeileZchn"/>
    <w:uiPriority w:val="99"/>
    <w:unhideWhenUsed/>
    <w:rsid w:val="001A1C67"/>
    <w:pPr>
      <w:tabs>
        <w:tab w:val="center" w:pos="4252"/>
        <w:tab w:val="right" w:pos="8504"/>
      </w:tabs>
      <w:spacing w:after="0"/>
    </w:pPr>
  </w:style>
  <w:style w:type="character" w:customStyle="1" w:styleId="FuzeileZchn">
    <w:name w:val="Fußzeile Zchn"/>
    <w:basedOn w:val="Absatz-Standardschriftart"/>
    <w:link w:val="Fuzeile"/>
    <w:uiPriority w:val="99"/>
    <w:rsid w:val="001A1C67"/>
  </w:style>
  <w:style w:type="character" w:customStyle="1" w:styleId="berschrift3Zchn">
    <w:name w:val="Überschrift 3 Zchn"/>
    <w:basedOn w:val="Absatz-Standardschriftart"/>
    <w:link w:val="berschrift3"/>
    <w:uiPriority w:val="99"/>
    <w:rsid w:val="00B14D79"/>
    <w:rPr>
      <w:rFonts w:ascii="Cambria" w:eastAsia="Calibri" w:hAnsi="Cambria" w:cs="Times New Roman"/>
      <w:bCs/>
      <w:sz w:val="44"/>
      <w:szCs w:val="44"/>
      <w:lang w:eastAsia="es-ES"/>
    </w:rPr>
  </w:style>
  <w:style w:type="paragraph" w:customStyle="1" w:styleId="COROADOParrafo">
    <w:name w:val="COROADO Parrafo"/>
    <w:basedOn w:val="Standard"/>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Standard"/>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Absatz-Standardschriftart"/>
    <w:uiPriority w:val="99"/>
    <w:unhideWhenUsed/>
    <w:rsid w:val="00C05537"/>
    <w:rPr>
      <w:color w:val="0000FF" w:themeColor="hyperlink"/>
      <w:u w:val="single"/>
    </w:rPr>
  </w:style>
  <w:style w:type="paragraph" w:styleId="KeinLeerraum">
    <w:name w:val="No Spacing"/>
    <w:link w:val="KeinLeerraumZchn"/>
    <w:uiPriority w:val="1"/>
    <w:qFormat/>
    <w:rsid w:val="00F81D7C"/>
    <w:pPr>
      <w:spacing w:after="0" w:line="240" w:lineRule="auto"/>
    </w:pPr>
    <w:rPr>
      <w:rFonts w:asciiTheme="minorHAnsi" w:eastAsiaTheme="minorEastAsia" w:hAnsiTheme="minorHAnsi" w:cstheme="minorBidi"/>
    </w:rPr>
  </w:style>
  <w:style w:type="character" w:customStyle="1" w:styleId="KeinLeerraumZchn">
    <w:name w:val="Kein Leerraum Zchn"/>
    <w:basedOn w:val="Absatz-Standardschriftart"/>
    <w:link w:val="KeinLeerraum"/>
    <w:uiPriority w:val="1"/>
    <w:rsid w:val="00F81D7C"/>
    <w:rPr>
      <w:rFonts w:asciiTheme="minorHAnsi" w:eastAsiaTheme="minorEastAsia" w:hAnsiTheme="minorHAnsi" w:cstheme="minorBidi"/>
    </w:rPr>
  </w:style>
  <w:style w:type="paragraph" w:styleId="Listenabsatz">
    <w:name w:val="List Paragraph"/>
    <w:basedOn w:val="Standard"/>
    <w:uiPriority w:val="34"/>
    <w:qFormat/>
    <w:rsid w:val="008A6DE2"/>
    <w:pPr>
      <w:ind w:left="720"/>
      <w:contextualSpacing/>
    </w:pPr>
    <w:rPr>
      <w:rFonts w:asciiTheme="minorHAnsi" w:eastAsiaTheme="minorEastAsia" w:hAnsiTheme="minorHAnsi" w:cs="Times New Roman"/>
      <w:lang w:eastAsia="es-ES"/>
    </w:rPr>
  </w:style>
  <w:style w:type="character" w:customStyle="1" w:styleId="berschrift4Zchn">
    <w:name w:val="Überschrift 4 Zchn"/>
    <w:basedOn w:val="Absatz-Standardschriftart"/>
    <w:link w:val="berschrift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berschrift1Zchn">
    <w:name w:val="Überschrift 1 Zchn"/>
    <w:basedOn w:val="Absatz-Standardschriftart"/>
    <w:link w:val="berschrift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StandardWeb">
    <w:name w:val="Normal (Web)"/>
    <w:basedOn w:val="Standard"/>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Fett">
    <w:name w:val="Strong"/>
    <w:basedOn w:val="Absatz-Standardschriftart"/>
    <w:uiPriority w:val="22"/>
    <w:qFormat/>
    <w:rsid w:val="00044960"/>
    <w:rPr>
      <w:b/>
      <w:bCs/>
    </w:rPr>
  </w:style>
  <w:style w:type="character" w:styleId="Hervorhebung">
    <w:name w:val="Emphasis"/>
    <w:basedOn w:val="Absatz-Standardschriftart"/>
    <w:uiPriority w:val="20"/>
    <w:qFormat/>
    <w:rsid w:val="00044960"/>
    <w:rPr>
      <w:i/>
      <w:iCs/>
    </w:rPr>
  </w:style>
  <w:style w:type="character" w:customStyle="1" w:styleId="apple-converted-space">
    <w:name w:val="apple-converted-space"/>
    <w:basedOn w:val="Absatz-Standardschriftart"/>
    <w:rsid w:val="00044960"/>
  </w:style>
  <w:style w:type="paragraph" w:customStyle="1" w:styleId="TableText">
    <w:name w:val="Table Text"/>
    <w:basedOn w:val="Standard"/>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Standard"/>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Standard"/>
    <w:rsid w:val="00044960"/>
    <w:pPr>
      <w:widowControl w:val="0"/>
      <w:spacing w:after="0"/>
    </w:pPr>
    <w:rPr>
      <w:rFonts w:ascii="Arial" w:eastAsia="Times New Roman" w:hAnsi="Arial" w:cs="Times New Roman"/>
      <w:sz w:val="20"/>
      <w:szCs w:val="20"/>
      <w:lang w:val="en-US"/>
    </w:rPr>
  </w:style>
  <w:style w:type="table" w:styleId="Tabellenraster">
    <w:name w:val="Table Grid"/>
    <w:basedOn w:val="NormaleTabelle"/>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Absatz-Standardschriftart"/>
    <w:rsid w:val="00044960"/>
  </w:style>
  <w:style w:type="character" w:customStyle="1" w:styleId="berschrift2Zchn">
    <w:name w:val="Überschrift 2 Zchn"/>
    <w:basedOn w:val="Absatz-Standardschriftart"/>
    <w:link w:val="berschrift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unotentext">
    <w:name w:val="footnote text"/>
    <w:aliases w:val="Schriftart: 9 pt,Schriftart: 10 pt,Schriftart: 8 pt,WB-Fußnotentext,fn,Footnotes,Footnote ak,FoodNote,ft,Footnote text,Footnote,Footnote Text Char1 Char Char,Schriftart: 8 p,Podrozdział,Fußnote,Podrozdzia3,footnote text"/>
    <w:basedOn w:val="Standard"/>
    <w:link w:val="FunotentextZchn"/>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Absatz-Standardschriftart"/>
    <w:uiPriority w:val="99"/>
    <w:semiHidden/>
    <w:rsid w:val="004E5FF0"/>
    <w:rPr>
      <w:sz w:val="20"/>
      <w:szCs w:val="20"/>
    </w:rPr>
  </w:style>
  <w:style w:type="character" w:customStyle="1" w:styleId="FunotentextZchn">
    <w:name w:val="Fußnotentext Zchn"/>
    <w:aliases w:val="Schriftart: 9 pt Zchn,Schriftart: 10 pt Zchn,Schriftart: 8 pt Zchn,WB-Fußnotentext Zchn,fn Zchn,Footnotes Zchn,Footnote ak Zchn,FoodNote Zchn,ft Zchn,Footnote text Zchn,Footnote Zchn,Footnote Text Char1 Char Char Zchn,Podrozdział Zchn"/>
    <w:basedOn w:val="Absatz-Standardschriftart"/>
    <w:link w:val="Funotentext"/>
    <w:uiPriority w:val="99"/>
    <w:semiHidden/>
    <w:rsid w:val="004E5FF0"/>
    <w:rPr>
      <w:rFonts w:ascii="Times New Roman" w:eastAsia="Times New Roman" w:hAnsi="Times New Roman" w:cs="Times New Roman"/>
      <w:sz w:val="20"/>
      <w:szCs w:val="20"/>
      <w:lang w:val="en-IE" w:eastAsia="es-ES"/>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ootnote Reference/"/>
    <w:basedOn w:val="Absatz-Standardschriftart"/>
    <w:uiPriority w:val="99"/>
    <w:semiHidden/>
    <w:rsid w:val="004E5FF0"/>
    <w:rPr>
      <w:vertAlign w:val="superscript"/>
    </w:rPr>
  </w:style>
  <w:style w:type="paragraph" w:styleId="Inhaltsverzeichnisberschrift">
    <w:name w:val="TOC Heading"/>
    <w:basedOn w:val="berschrift1"/>
    <w:next w:val="Standard"/>
    <w:uiPriority w:val="39"/>
    <w:unhideWhenUsed/>
    <w:qFormat/>
    <w:rsid w:val="004E5FF0"/>
    <w:pPr>
      <w:outlineLvl w:val="9"/>
    </w:pPr>
    <w:rPr>
      <w:lang w:val="en-US" w:eastAsia="ja-JP"/>
    </w:rPr>
  </w:style>
  <w:style w:type="paragraph" w:styleId="Verzeichnis1">
    <w:name w:val="toc 1"/>
    <w:basedOn w:val="Standard"/>
    <w:next w:val="Standard"/>
    <w:autoRedefine/>
    <w:uiPriority w:val="39"/>
    <w:unhideWhenUsed/>
    <w:qFormat/>
    <w:rsid w:val="004E5FF0"/>
    <w:pPr>
      <w:spacing w:after="100"/>
    </w:pPr>
  </w:style>
  <w:style w:type="paragraph" w:styleId="Verzeichnis2">
    <w:name w:val="toc 2"/>
    <w:basedOn w:val="Standard"/>
    <w:next w:val="Standard"/>
    <w:autoRedefine/>
    <w:uiPriority w:val="39"/>
    <w:unhideWhenUsed/>
    <w:qFormat/>
    <w:rsid w:val="004E5FF0"/>
    <w:pPr>
      <w:spacing w:after="100"/>
      <w:ind w:left="220"/>
    </w:pPr>
  </w:style>
  <w:style w:type="paragraph" w:customStyle="1" w:styleId="corpsdetextesusfood">
    <w:name w:val="corpsdetextesusfood"/>
    <w:basedOn w:val="Standard"/>
    <w:rsid w:val="00834E91"/>
    <w:pPr>
      <w:spacing w:after="0"/>
    </w:pPr>
    <w:rPr>
      <w:rFonts w:ascii="Times New Roman" w:eastAsia="Times New Roman" w:hAnsi="Times New Roman" w:cs="Times New Roman"/>
      <w:sz w:val="24"/>
      <w:szCs w:val="24"/>
      <w:lang w:val="en-GB" w:eastAsia="en-GB"/>
    </w:rPr>
  </w:style>
  <w:style w:type="character" w:styleId="Kommentarzeichen">
    <w:name w:val="annotation reference"/>
    <w:basedOn w:val="Absatz-Standardschriftart"/>
    <w:uiPriority w:val="99"/>
    <w:semiHidden/>
    <w:unhideWhenUsed/>
    <w:rsid w:val="00834E91"/>
    <w:rPr>
      <w:sz w:val="16"/>
      <w:szCs w:val="16"/>
    </w:rPr>
  </w:style>
  <w:style w:type="paragraph" w:styleId="Kommentartext">
    <w:name w:val="annotation text"/>
    <w:basedOn w:val="Standard"/>
    <w:link w:val="KommentartextZchn"/>
    <w:uiPriority w:val="99"/>
    <w:semiHidden/>
    <w:unhideWhenUsed/>
    <w:rsid w:val="00834E91"/>
    <w:rPr>
      <w:sz w:val="20"/>
      <w:szCs w:val="20"/>
    </w:rPr>
  </w:style>
  <w:style w:type="character" w:customStyle="1" w:styleId="KommentartextZchn">
    <w:name w:val="Kommentartext Zchn"/>
    <w:basedOn w:val="Absatz-Standardschriftart"/>
    <w:link w:val="Kommentartext"/>
    <w:uiPriority w:val="99"/>
    <w:semiHidden/>
    <w:rsid w:val="00834E91"/>
    <w:rPr>
      <w:sz w:val="20"/>
      <w:szCs w:val="20"/>
      <w:lang w:val="en-IE"/>
    </w:rPr>
  </w:style>
  <w:style w:type="paragraph" w:styleId="Kommentarthema">
    <w:name w:val="annotation subject"/>
    <w:basedOn w:val="Kommentartext"/>
    <w:next w:val="Kommentartext"/>
    <w:link w:val="KommentarthemaZchn"/>
    <w:uiPriority w:val="99"/>
    <w:semiHidden/>
    <w:unhideWhenUsed/>
    <w:rsid w:val="00834E91"/>
    <w:rPr>
      <w:b/>
      <w:bCs/>
    </w:rPr>
  </w:style>
  <w:style w:type="character" w:customStyle="1" w:styleId="KommentarthemaZchn">
    <w:name w:val="Kommentarthema Zchn"/>
    <w:basedOn w:val="KommentartextZchn"/>
    <w:link w:val="Kommentarthema"/>
    <w:uiPriority w:val="99"/>
    <w:semiHidden/>
    <w:rsid w:val="00834E91"/>
    <w:rPr>
      <w:b/>
      <w:bCs/>
      <w:sz w:val="20"/>
      <w:szCs w:val="20"/>
      <w:lang w:val="en-IE"/>
    </w:rPr>
  </w:style>
  <w:style w:type="paragraph" w:customStyle="1" w:styleId="ttleoftablesusfood">
    <w:name w:val="ttleoftablesusfood"/>
    <w:basedOn w:val="Standard"/>
    <w:rsid w:val="00094EB4"/>
    <w:pPr>
      <w:spacing w:before="100" w:beforeAutospacing="1" w:after="100" w:afterAutospacing="1"/>
    </w:pPr>
    <w:rPr>
      <w:rFonts w:ascii="Times New Roman" w:hAnsi="Times New Roman" w:cs="Times New Roman"/>
      <w:sz w:val="24"/>
      <w:szCs w:val="24"/>
      <w:lang w:val="fr-FR" w:eastAsia="fr-FR"/>
    </w:rPr>
  </w:style>
  <w:style w:type="paragraph" w:styleId="Verzeichnis4">
    <w:name w:val="toc 4"/>
    <w:basedOn w:val="Standard"/>
    <w:next w:val="Standard"/>
    <w:autoRedefine/>
    <w:uiPriority w:val="39"/>
    <w:unhideWhenUsed/>
    <w:rsid w:val="0077742E"/>
    <w:pPr>
      <w:spacing w:after="100"/>
      <w:ind w:left="660"/>
    </w:pPr>
  </w:style>
  <w:style w:type="paragraph" w:styleId="Titel">
    <w:name w:val="Title"/>
    <w:basedOn w:val="Standard"/>
    <w:next w:val="Standard"/>
    <w:link w:val="TitelZchn"/>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elZchn">
    <w:name w:val="Titel Zchn"/>
    <w:basedOn w:val="Absatz-Standardschriftart"/>
    <w:link w:val="Titel"/>
    <w:uiPriority w:val="10"/>
    <w:rsid w:val="009474B1"/>
    <w:rPr>
      <w:rFonts w:eastAsiaTheme="majorEastAsia" w:cstheme="majorBidi"/>
      <w:color w:val="000000" w:themeColor="text1"/>
      <w:spacing w:val="5"/>
      <w:kern w:val="28"/>
      <w:sz w:val="34"/>
      <w:szCs w:val="52"/>
      <w:lang w:val="en-IE"/>
    </w:rPr>
  </w:style>
  <w:style w:type="paragraph" w:styleId="Verzeichnis3">
    <w:name w:val="toc 3"/>
    <w:basedOn w:val="Standard"/>
    <w:next w:val="Standard"/>
    <w:autoRedefine/>
    <w:uiPriority w:val="39"/>
    <w:unhideWhenUsed/>
    <w:qFormat/>
    <w:rsid w:val="00EA4855"/>
    <w:pPr>
      <w:spacing w:after="100"/>
      <w:ind w:left="440"/>
    </w:pPr>
  </w:style>
  <w:style w:type="character" w:styleId="BesuchterLink">
    <w:name w:val="FollowedHyperlink"/>
    <w:basedOn w:val="Absatz-Standardschriftart"/>
    <w:uiPriority w:val="99"/>
    <w:semiHidden/>
    <w:unhideWhenUsed/>
    <w:rsid w:val="00414F76"/>
    <w:rPr>
      <w:color w:val="800080"/>
      <w:u w:val="single"/>
    </w:rPr>
  </w:style>
  <w:style w:type="paragraph" w:customStyle="1" w:styleId="xl63">
    <w:name w:val="xl63"/>
    <w:basedOn w:val="Standard"/>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Standard"/>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Standard"/>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Standard"/>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Standard"/>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Standard"/>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Standard"/>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Standard"/>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Standard"/>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Standard"/>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Standard"/>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Standard"/>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Standard"/>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Standard"/>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Standard"/>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Standard"/>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berarbeitung">
    <w:name w:val="Revision"/>
    <w:hidden/>
    <w:uiPriority w:val="99"/>
    <w:semiHidden/>
    <w:rsid w:val="00CE0E5D"/>
    <w:pPr>
      <w:spacing w:after="0" w:line="240" w:lineRule="auto"/>
    </w:pPr>
    <w:rPr>
      <w:lang w:val="en-IE"/>
    </w:rPr>
  </w:style>
  <w:style w:type="character" w:customStyle="1" w:styleId="Ratkaisematonmaininta1">
    <w:name w:val="Ratkaisematon maininta1"/>
    <w:basedOn w:val="Absatz-Standardschriftart"/>
    <w:uiPriority w:val="99"/>
    <w:semiHidden/>
    <w:unhideWhenUsed/>
    <w:rsid w:val="00FA4C8E"/>
    <w:rPr>
      <w:color w:val="808080"/>
      <w:shd w:val="clear" w:color="auto" w:fill="E6E6E6"/>
    </w:rPr>
  </w:style>
  <w:style w:type="paragraph" w:customStyle="1" w:styleId="TextEcoInno">
    <w:name w:val="Text Eco Inno"/>
    <w:basedOn w:val="Textkrper"/>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Textkrper">
    <w:name w:val="Body Text"/>
    <w:basedOn w:val="Standard"/>
    <w:link w:val="TextkrperZchn"/>
    <w:uiPriority w:val="99"/>
    <w:semiHidden/>
    <w:unhideWhenUsed/>
    <w:rsid w:val="00EC3B3C"/>
    <w:pPr>
      <w:spacing w:line="276" w:lineRule="auto"/>
    </w:pPr>
    <w:rPr>
      <w:lang w:val="es-ES"/>
    </w:rPr>
  </w:style>
  <w:style w:type="character" w:customStyle="1" w:styleId="TextkrperZchn">
    <w:name w:val="Textkörper Zchn"/>
    <w:basedOn w:val="Absatz-Standardschriftart"/>
    <w:link w:val="Textkrper"/>
    <w:uiPriority w:val="99"/>
    <w:semiHidden/>
    <w:rsid w:val="00EC3B3C"/>
  </w:style>
  <w:style w:type="character" w:customStyle="1" w:styleId="hps">
    <w:name w:val="hps"/>
    <w:basedOn w:val="Absatz-Standardschriftart"/>
    <w:rsid w:val="00EC3B3C"/>
  </w:style>
  <w:style w:type="paragraph" w:customStyle="1" w:styleId="Arial14grascentr">
    <w:name w:val="Arial14gras centré"/>
    <w:basedOn w:val="Standard"/>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Standard"/>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Standard"/>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Standard"/>
    <w:next w:val="Standard"/>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Verzeichnis5">
    <w:name w:val="toc 5"/>
    <w:basedOn w:val="Standard"/>
    <w:next w:val="Standard"/>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Verzeichnis6">
    <w:name w:val="toc 6"/>
    <w:basedOn w:val="Standard"/>
    <w:next w:val="Standard"/>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Verzeichnis7">
    <w:name w:val="toc 7"/>
    <w:basedOn w:val="Standard"/>
    <w:next w:val="Standard"/>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Verzeichnis8">
    <w:name w:val="toc 8"/>
    <w:basedOn w:val="Standard"/>
    <w:next w:val="Standard"/>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Verzeichnis9">
    <w:name w:val="toc 9"/>
    <w:basedOn w:val="Standard"/>
    <w:next w:val="Standard"/>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1993</Words>
  <Characters>12118</Characters>
  <Application>Microsoft Office Word</Application>
  <DocSecurity>0</DocSecurity>
  <Lines>281</Lines>
  <Paragraphs>110</Paragraphs>
  <ScaleCrop>false</ScaleCrop>
  <HeadingPairs>
    <vt:vector size="10" baseType="variant">
      <vt:variant>
        <vt:lpstr>Titel</vt:lpstr>
      </vt:variant>
      <vt:variant>
        <vt:i4>1</vt:i4>
      </vt: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5" baseType="lpstr">
      <vt:lpstr/>
      <vt:lpstr/>
      <vt:lpstr/>
      <vt:lpstr/>
      <vt:lpstr/>
    </vt:vector>
  </TitlesOfParts>
  <Company>Ministerio de Ciencia e Innovación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Mi-Yong Becker</cp:lastModifiedBy>
  <cp:revision>8</cp:revision>
  <cp:lastPrinted>2017-12-03T18:26:00Z</cp:lastPrinted>
  <dcterms:created xsi:type="dcterms:W3CDTF">2021-04-11T13:56:00Z</dcterms:created>
  <dcterms:modified xsi:type="dcterms:W3CDTF">2021-04-11T15:55:00Z</dcterms:modified>
</cp:coreProperties>
</file>